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rPr>
          <w:rFonts w:ascii="仿宋" w:hAnsi="仿宋" w:eastAsia="仿宋" w:cs="Arial"/>
          <w:color w:val="19191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180975</wp:posOffset>
                </wp:positionV>
                <wp:extent cx="5942330" cy="854710"/>
                <wp:effectExtent l="0" t="0" r="1270" b="25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100" w:lineRule="exact"/>
                              <w:jc w:val="distribute"/>
                              <w:rPr>
                                <w:rFonts w:hint="eastAsia" w:ascii="宋体" w:hAnsi="宋体" w:eastAsia="方正小标宋简体"/>
                                <w:b w:val="0"/>
                                <w:spacing w:val="-57"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85"/>
                                <w:sz w:val="76"/>
                                <w:szCs w:val="76"/>
                              </w:rPr>
                              <w:t>温州市粮食和物资储备局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85"/>
                                <w:sz w:val="76"/>
                                <w:szCs w:val="76"/>
                                <w:lang w:val="en-US" w:eastAsia="zh-CN"/>
                              </w:rPr>
                              <w:t>文件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05pt;margin-top:14.25pt;height:67.3pt;width:467.9pt;z-index:251665408;mso-width-relative:page;mso-height-relative:page;" fillcolor="#FFFFFF [3201]" filled="t" stroked="f" coordsize="21600,21600" o:gfxdata="UEsDBAoAAAAAAIdO4kAAAAAAAAAAAAAAAAAEAAAAZHJzL1BLAwQUAAAACACHTuJA1Ffz6tYAAAAK&#10;AQAADwAAAGRycy9kb3ducmV2LnhtbE2Py07DMBBF90j8gzVI7FrHLYQ0jdMFElsk+lq7sYmj2uPI&#10;dp9fz7CC5ege3XumWV29Y2cT0xBQgpgWwAx2QQ/YS9huPiYVsJQVauUCGgk3k2DVPj40qtbhgl/m&#10;vM49oxJMtZJgcx5rzlNnjVdpGkaDlH2H6FWmM/ZcR3Whcu/4rChK7tWAtGDVaN6t6Y7rk5ew7/19&#10;vxNjtNq7F/y83zbbMEj5/CSKJbBsrvkPhl99UoeWnA7hhDoxJ2EyLwWhEmbVKzACqsXiDdiByHIu&#10;gLcN//9C+wNQSwMEFAAAAAgAh07iQMYRvzs1AgAAQQQAAA4AAABkcnMvZTJvRG9jLnhtbK1TS44T&#10;MRDdI3EHy3vS+U5monRGIaMgpBEzUkCsHbedtuR2GdtJdzgA3GBWbNhzrpyDsjvJhM8K0Qt3leu5&#10;Pq+qprdNpclOOK/A5LTX6VIiDIdCmU1OP7xfvrqmxAdmCqbBiJzuhae3s5cvprWdiD6UoAvhCDox&#10;flLbnJYh2EmWeV6KivkOWGHQKMFVLKDqNlnhWI3eK531u92rrAZXWAdceI+3d62RzpJ/KQUPD1J6&#10;EYjOKeYW0unSuY5nNpuyycYxWyp+TIP9QxYVUwaDnl3dscDI1qk/XFWKO/AgQ4dDlYGUiotUA1bT&#10;6/5WzapkVqRakBxvzzT5/+eWv9s9OqKKnI4pMazCFh2evh6+/Th8/0LGkZ7a+gmiVhZxoXkNDbb5&#10;dO/xMlbdSFfFP9ZD0I5E78/kiiYQjpejm2F/MEATR9v1aDjuJfaz59fW+fBGQEWikFOHzUucst29&#10;D5gJQk+QGMyDVsVSaZ0Ut1kvtCM7ho1epi8miU9+gWlD6pxeDUbd5NlAfN/itEF4LLYtKkqhWTdH&#10;BtZQ7JEAB+0EecuXCrO8Zz48Mocjg4XhGoQHPKQGDAJHiZIS3Oe/3Uc8dhKtlNQ4gjn1n7bMCUr0&#10;W4M9vukNh3FmkzIcjfuouEvL+tJittUCsPgeLpzlSYz4oE+idFB9xG2Zx6hoYoZj7JyGk7gI7WLg&#10;tnExnycQTqll4d6sLI+uI9UG5tsAUqWWRJpabo7s4Zwm2o87FRfhUk+o582f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V/Pq1gAAAAoBAAAPAAAAAAAAAAEAIAAAACIAAABkcnMvZG93bnJldi54&#10;bWxQSwECFAAUAAAACACHTuJAxhG/OzUCAABB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100" w:lineRule="exact"/>
                        <w:jc w:val="distribute"/>
                        <w:rPr>
                          <w:rFonts w:hint="eastAsia" w:ascii="宋体" w:hAnsi="宋体" w:eastAsia="方正小标宋简体"/>
                          <w:b w:val="0"/>
                          <w:spacing w:val="-57"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85"/>
                          <w:sz w:val="76"/>
                          <w:szCs w:val="76"/>
                        </w:rPr>
                        <w:t>温州市粮食和物资储备局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85"/>
                          <w:sz w:val="76"/>
                          <w:szCs w:val="76"/>
                          <w:lang w:val="en-US" w:eastAsia="zh-CN"/>
                        </w:rPr>
                        <w:t>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温粮发〔2020〕33号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  <w:r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3810635</wp:posOffset>
                </wp:positionV>
                <wp:extent cx="6012180" cy="635"/>
                <wp:effectExtent l="0" t="13970" r="7620" b="234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3.95pt;margin-top:300.05pt;height:0.05pt;width:473.4pt;mso-position-horizontal-relative:page;mso-position-vertical-relative:page;z-index:251658240;mso-width-relative:page;mso-height-relative:page;" filled="f" stroked="t" coordsize="21600,21600" o:gfxdata="UEsDBAoAAAAAAIdO4kAAAAAAAAAAAAAAAAAEAAAAZHJzL1BLAwQUAAAACACHTuJAxzkOqNsAAAAM&#10;AQAADwAAAGRycy9kb3ducmV2LnhtbE2Py07DMBBF90j8gzVI7KidCJIS4nSByksgobYgsXTjIYka&#10;j6PYfcDXM2UDyztzdOdMOTu4XuxwDJ0nDclEgUCqve2o0fC2uruYggjRkDW9J9TwhQFm1elJaQrr&#10;97TA3TI2gksoFEZDG+NQSBnqFp0JEz8g8e7Tj85EjmMj7Wj2XO56mSqVSWc64gutGfC2xXqz3DoN&#10;88f35/nDd2P9Jnt5dVf3H9On3Gt9fpaoGxARD/EPhqM+q0PFTmu/JRtEzznNrxnVkCmVgDgSKr/M&#10;Qax/RynIqpT/n6h+AFBLAwQUAAAACACHTuJA2BYPXN0BAACXAwAADgAAAGRycy9lMm9Eb2MueG1s&#10;rVNLjhMxEN0jcQfLe9KdRglRK51ZTAgbBJH47Cv+pC35J9ukk0twASR2sGLJntvMcAzK7kyGzwYh&#10;elEqV5Vf13tVXl4djSYHEaJytqPTSU2JsMxxZfcdffN682hBSUxgOWhnRUdPItKr1cMHy8G3onG9&#10;01wEgiA2toPvaJ+Sb6sqsl4YiBPnhcWkdMFAwmPYVzzAgOhGV01dz6vBBe6DYyJGjK7HJF0VfCkF&#10;Sy+ljCIR3VHsLRUbit1lW62W0O4D+F6xcxvwD10YUBZ/eoFaQwLyLqg/oIxiwUUn04Q5UzkpFROF&#10;A7KZ1r+xedWDF4ULihP9Rab4/2DZi8M2EMU72lBiweCIbj98vXn/6fu3j2hvv3wmTRZp8LHF2mu7&#10;DedT9NuQGR9lMERq5d/i/IsGyIoci8Sni8TimAjD4LyeNtMFToJhbv54lrGrESSD+RDTM+EMyU5H&#10;tbKZP7RweB7TWHpXksPakgE7X8yezBARcH+khoSu8cgo2n25HJ1WfKO0zldi2O+udSAHwI3YbGr8&#10;zj38Upb/sobYj3Ullcug7QXwp5aTdPKolcWlprkHIzglWuAbyF6pTKD031QifW1RhSzxKGr2do6f&#10;itYljtMvOp03Na/Xz+dy+/49r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zkOqNsAAAAMAQAA&#10;DwAAAAAAAAABACAAAAAiAAAAZHJzL2Rvd25yZXYueG1sUEsBAhQAFAAAAAgAh07iQNgWD1zdAQAA&#10;lwMAAA4AAAAAAAAAAQAgAAAAKgEAAGRycy9lMm9Eb2MueG1sUEsFBgAAAAAGAAYAWQEAAHkFAAAA&#10;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</w:pPr>
      <w:bookmarkStart w:id="0" w:name="标题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温州市粮食和物资储备局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关于印发粮食产业扶持政策实施细则的通知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粮食和物资储备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关于培育农业农村新动能实施乡村振兴战略的若干政策意见》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政发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有关支持发展粮食新业态新规模、引导粮食加工储备技术改造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、粮油产业发展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等政策，我局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“中国好粮油”</w:t>
      </w:r>
      <w:r>
        <w:rPr>
          <w:rFonts w:hint="eastAsia" w:ascii="仿宋_GB2312" w:hAnsi="仿宋_GB2312" w:eastAsia="仿宋_GB2312" w:cs="仿宋_GB2312"/>
          <w:bCs w:val="0"/>
          <w:color w:val="auto"/>
          <w:spacing w:val="-4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企业奖励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等申请申报实施细则，请各符合条件的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积极申报，各县（市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粮食和物资储备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做好申请申报工作。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相关政策、申报通知及申报指南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温州市产业政策奖励兑现系统（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http://reward.wenzhou.gov.cn/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）查询。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1.“中国好粮油”</w:t>
      </w:r>
      <w:r>
        <w:rPr>
          <w:rFonts w:hint="eastAsia" w:ascii="仿宋_GB2312" w:hAnsi="仿宋_GB2312" w:eastAsia="仿宋_GB2312" w:cs="仿宋_GB2312"/>
          <w:bCs w:val="0"/>
          <w:color w:val="auto"/>
          <w:spacing w:val="-4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企业奖励实施细则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9" w:firstLineChars="503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粮食新业态项目补助实施细则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9" w:firstLineChars="503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优质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粮食工程项目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奖励实施细则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9" w:firstLineChars="503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4.粮油骨干企业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奖励实施细则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粮食应急加工生产线补助实施细则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准低温储粮改造项目补助实施细则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社会化储粮大数据建设项目补助实施细则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放心粮油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配送中心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补助实施细则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sz w:val="32"/>
          <w:szCs w:val="32"/>
        </w:rPr>
        <w:t>放心粮油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sz w:val="32"/>
          <w:szCs w:val="32"/>
          <w:lang w:val="en-US" w:eastAsia="zh-CN"/>
        </w:rPr>
        <w:t>示范企业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sz w:val="32"/>
          <w:szCs w:val="32"/>
        </w:rPr>
        <w:t>补助实施细则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温州市粮食和物资储备局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firstLine="480" w:firstLineChars="150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</w:p>
    <w:p>
      <w:pPr>
        <w:pStyle w:val="2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黑体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“中国好粮油”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产品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企业奖励实施细则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一、申报对象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温州市范围内，新获得“中国好粮油”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产品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称号的粮食企业。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企业生产的产品通过遴选列入“中国好粮油”产品名录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三、申报材料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 w:val="0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《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“中国好粮油”产品企业奖励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申请表》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  <w:t>奖补额度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 w:bidi="ar"/>
        </w:rPr>
        <w:t>对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"/>
        </w:rPr>
        <w:t>列入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“中国好粮油”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产品名录的企业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bidi="ar"/>
        </w:rPr>
        <w:t>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20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bidi="ar"/>
        </w:rPr>
        <w:t>万元奖励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bidi="ar"/>
        </w:rPr>
        <w:t>同一企业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"/>
        </w:rPr>
        <w:t>只享受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bidi="ar"/>
        </w:rPr>
        <w:t>一次奖励。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五、审批程序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审批程序分线上申报、审批、资金拨付三个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从提交申报到资金拨付最长时间不超过</w:t>
      </w: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个工作日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粮食新业态项目补助实施细则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仿宋_GB2312" w:eastAsia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黑体" w:eastAsia="黑体"/>
          <w:color w:val="auto"/>
          <w:spacing w:val="0"/>
          <w:sz w:val="32"/>
          <w:szCs w:val="32"/>
        </w:rPr>
      </w:pPr>
      <w:r>
        <w:rPr>
          <w:rFonts w:hint="eastAsia" w:ascii="黑体" w:eastAsia="黑体"/>
          <w:color w:val="auto"/>
          <w:spacing w:val="0"/>
          <w:sz w:val="32"/>
          <w:szCs w:val="32"/>
        </w:rPr>
        <w:t>一、申报对象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温州市区范围内，投资建设并发展主食产业、粮食精深加工等粮食加工、“互联网+粮食”营销和物流新模式新业态的企业。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黑体" w:eastAsia="黑体"/>
          <w:color w:val="auto"/>
          <w:spacing w:val="0"/>
          <w:sz w:val="32"/>
          <w:szCs w:val="32"/>
        </w:rPr>
      </w:pPr>
      <w:r>
        <w:rPr>
          <w:rFonts w:hint="eastAsia" w:ascii="黑体" w:eastAsia="黑体"/>
          <w:color w:val="auto"/>
          <w:spacing w:val="0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1.投资额在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100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万元以上，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建设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eastAsia="zh-CN"/>
        </w:rPr>
        <w:t>并正常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运行；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列入粮食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流通或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粮食产业统计范围，按规定及时报送统计资料；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3.自觉服从政府粮食调控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未被列入严重失信名单。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lang w:val="en-US" w:eastAsia="zh-CN"/>
        </w:rPr>
        <w:t>项目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</w:rPr>
        <w:t>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现代粮食仓储物流项目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仓储能力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万吨以上，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新建成品粮准低温粮仓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或共享仓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000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吨以上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服务粮食企业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家以上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年交易量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万吨以上；发展电子商务，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粮食经营线上线下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相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主食产业项目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米、面、玉米、薯类及杂粮或方便食品、速冻食品主食制品工业化生产、社会化供应，粮油年产值达到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3000万元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粮食精深加工项目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专用米、专用粉、专用油、功能性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粮油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食品，以及以粮食为原料的保健、化工、医药等高附加值、高科技含量的粮食精深加工项目，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产值达到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5000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万元以上。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4.粮食产业链经营项目。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“粮食生产基地+中央厨房+餐饮门店”，或“粮食生产基地+加工企业+商超销售”等模式，粮油年销售额达到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黑体" w:eastAsia="黑体"/>
          <w:color w:val="auto"/>
          <w:spacing w:val="0"/>
          <w:sz w:val="32"/>
          <w:szCs w:val="32"/>
        </w:rPr>
      </w:pPr>
      <w:r>
        <w:rPr>
          <w:rFonts w:hint="eastAsia" w:ascii="黑体" w:eastAsia="黑体"/>
          <w:color w:val="auto"/>
          <w:spacing w:val="0"/>
          <w:sz w:val="32"/>
          <w:szCs w:val="32"/>
        </w:rPr>
        <w:t>三、申报资料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（一）《粮食新业态项目补助申请表》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（二）能够反映申报条件内容的项目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申请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报告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（三）项目建设方案、竣工验收报告（附场地、设备、平台、产品等照片）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（四）项目建设与采购相关合同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复印件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、发票清单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发票及付款凭证复印件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eastAsia="黑体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pacing w:val="0"/>
          <w:sz w:val="32"/>
          <w:szCs w:val="32"/>
        </w:rPr>
        <w:t>四、</w:t>
      </w:r>
      <w:r>
        <w:rPr>
          <w:rFonts w:hint="eastAsia" w:ascii="黑体" w:eastAsia="黑体"/>
          <w:color w:val="auto"/>
          <w:spacing w:val="0"/>
          <w:sz w:val="32"/>
          <w:szCs w:val="32"/>
          <w:lang w:eastAsia="zh-CN"/>
        </w:rPr>
        <w:t>奖补额度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按投资额给予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20%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、不超过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50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万元的补助。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ascii="黑体" w:eastAsia="黑体"/>
          <w:color w:val="auto"/>
          <w:spacing w:val="0"/>
          <w:sz w:val="32"/>
          <w:szCs w:val="32"/>
        </w:rPr>
      </w:pPr>
      <w:r>
        <w:rPr>
          <w:rFonts w:hint="eastAsia" w:ascii="黑体" w:eastAsia="黑体"/>
          <w:color w:val="auto"/>
          <w:spacing w:val="0"/>
          <w:sz w:val="32"/>
          <w:szCs w:val="32"/>
        </w:rPr>
        <w:t>五、审批程序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根据项目申报情况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组织审查遴选，择优确定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列入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奖补项目。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审批程序分线上申报、审批、公示、资金拨付四个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从申报截止到资金拨付最长时间不超过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个工作日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。必要时，委托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中介机构对申报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项目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进行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审计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color w:val="auto"/>
          <w:spacing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eastAsia="zh-CN"/>
        </w:rPr>
        <w:t>优质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粮食工程项目奖励实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施细则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一、申报对象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54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温州市范围内，</w:t>
      </w:r>
      <w:r>
        <w:rPr>
          <w:rFonts w:hint="default" w:ascii="仿宋_GB2312" w:eastAsia="仿宋_GB2312"/>
          <w:color w:val="auto"/>
          <w:spacing w:val="0"/>
          <w:sz w:val="32"/>
          <w:szCs w:val="32"/>
          <w:lang w:val="en-US"/>
        </w:rPr>
        <w:t>粮油企业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color w:val="auto"/>
          <w:spacing w:val="0"/>
          <w:sz w:val="32"/>
          <w:szCs w:val="32"/>
          <w:lang w:val="en-US"/>
        </w:rPr>
        <w:t>农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业</w:t>
      </w:r>
      <w:r>
        <w:rPr>
          <w:rFonts w:hint="default" w:ascii="仿宋_GB2312" w:eastAsia="仿宋_GB2312"/>
          <w:color w:val="auto"/>
          <w:spacing w:val="0"/>
          <w:sz w:val="32"/>
          <w:szCs w:val="32"/>
          <w:lang w:val="en-US"/>
        </w:rPr>
        <w:t>合作社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及其他企业</w:t>
      </w:r>
      <w:r>
        <w:rPr>
          <w:rFonts w:hint="default" w:ascii="仿宋_GB2312" w:eastAsia="仿宋_GB2312"/>
          <w:color w:val="auto"/>
          <w:spacing w:val="0"/>
          <w:sz w:val="32"/>
          <w:szCs w:val="32"/>
          <w:lang w:val="en-US"/>
        </w:rPr>
        <w:t>，单独建设或通过股份合作共同建设的粮食产后服务中心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“五优联动”试点等优质粮食工程项目。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合作建设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须明确主导单位作为建设和申报主体。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二、申报条件</w:t>
      </w:r>
    </w:p>
    <w:p>
      <w:pPr>
        <w:spacing w:line="560" w:lineRule="exact"/>
        <w:jc w:val="both"/>
        <w:rPr>
          <w:rFonts w:hint="eastAsia" w:ascii="楷体" w:hAnsi="楷体" w:eastAsia="楷体" w:cs="楷体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pacing w:val="0"/>
          <w:kern w:val="0"/>
          <w:sz w:val="32"/>
          <w:szCs w:val="32"/>
          <w:lang w:val="en-US" w:eastAsia="zh-CN" w:bidi="ar-SA"/>
        </w:rPr>
        <w:t>（一）粮食产后服务中心申报条件</w:t>
      </w:r>
    </w:p>
    <w:p>
      <w:pPr>
        <w:pStyle w:val="7"/>
        <w:spacing w:before="0" w:beforeAutospacing="0" w:after="0" w:afterAutospacing="0" w:line="560" w:lineRule="exact"/>
        <w:ind w:firstLine="540"/>
        <w:jc w:val="both"/>
        <w:outlineLvl w:val="9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u w:val="single"/>
          <w:lang w:eastAsia="zh-CN"/>
        </w:rPr>
      </w:pPr>
      <w:r>
        <w:rPr>
          <w:rFonts w:hint="eastAsia" w:ascii="仿宋_GB2312" w:hAnsi="宋体" w:eastAsia="仿宋_GB2312" w:cs="宋体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auto"/>
          <w:spacing w:val="0"/>
          <w:sz w:val="32"/>
          <w:szCs w:val="32"/>
        </w:rPr>
        <w:t>具有“代清理、代干燥、代储存、代加工、代销售”等“五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代”服务相匹配的设施设备，年服务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量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实绩达到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万吨以上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其中仓容不低于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300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吨（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含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租赁、合作等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仓容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）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加工或销售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量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达到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3000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吨以上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none"/>
          <w:lang w:eastAsia="zh-CN"/>
        </w:rPr>
        <w:t>优质山茶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none"/>
          <w:lang w:val="en-US" w:eastAsia="zh-CN"/>
        </w:rPr>
        <w:t>油料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</w:rPr>
        <w:t>年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lang w:eastAsia="zh-CN"/>
        </w:rPr>
        <w:t>加工等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</w:rPr>
        <w:t>服务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lang w:val="en-US" w:eastAsia="zh-CN"/>
        </w:rPr>
        <w:t>量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lang w:val="en-US" w:eastAsia="zh-CN"/>
        </w:rPr>
        <w:t>吨以上，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其中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u w:val="none"/>
        </w:rPr>
        <w:t>加工或销售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量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u w:val="none"/>
        </w:rPr>
        <w:t>达到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val="none"/>
          <w:lang w:val="en-US" w:eastAsia="zh-CN"/>
        </w:rPr>
        <w:t>吨以上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</w:rPr>
      </w:pPr>
      <w:r>
        <w:rPr>
          <w:rFonts w:hint="default" w:ascii="仿宋_GB2312" w:hAnsi="微软雅黑" w:eastAsia="仿宋_GB2312" w:cs="微软雅黑"/>
          <w:color w:val="auto"/>
          <w:spacing w:val="0"/>
          <w:sz w:val="32"/>
          <w:szCs w:val="32"/>
          <w:lang w:val="en-US"/>
        </w:rPr>
        <w:t>2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采取合作形式的，应签订参股或合作协议，建立稳定的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合作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关系。</w:t>
      </w:r>
    </w:p>
    <w:p>
      <w:pPr>
        <w:spacing w:before="0" w:beforeAutospacing="0" w:after="0" w:afterAutospacing="0" w:line="560" w:lineRule="exact"/>
        <w:ind w:firstLine="640" w:firstLineChars="200"/>
        <w:jc w:val="both"/>
        <w:outlineLvl w:val="9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自觉服从政府粮食调控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未被列入严重失信名单。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spacing w:val="0"/>
          <w:kern w:val="2"/>
          <w:sz w:val="32"/>
          <w:szCs w:val="32"/>
          <w:lang w:val="en-US" w:eastAsia="zh-CN" w:bidi="ar-SA"/>
        </w:rPr>
        <w:t>（二）“五优联动”试点申报条件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u w:val="single"/>
          <w:lang w:eastAsia="zh-CN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spacing w:val="0"/>
          <w:sz w:val="32"/>
          <w:szCs w:val="32"/>
          <w:lang w:val="en-US" w:eastAsia="zh-CN"/>
        </w:rPr>
        <w:t>种植的晚稻品种列入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温州市“五优联动”中晚稻优质品种名录，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乐清、瑞安、平阳、苍南等县市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申报项目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种植面积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000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、产量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70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吨以上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；其他县（市、区）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申报项目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种植面积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达到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10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00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、产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量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35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吨以上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。</w:t>
      </w:r>
    </w:p>
    <w:p>
      <w:pPr>
        <w:pStyle w:val="7"/>
        <w:numPr>
          <w:ilvl w:val="0"/>
          <w:numId w:val="0"/>
        </w:numPr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eastAsia="zh-CN"/>
        </w:rPr>
        <w:t>与当地种粮大户签订优质粮食（油料）订单，优质粮食收购价格要高于当地政府出台的晚稻收购价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5%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</w:rPr>
        <w:t>对优质粮食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eastAsia="zh-CN"/>
        </w:rPr>
        <w:t>（油料）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</w:rPr>
        <w:t>实行专仓储存，积极推广应用低温准低温等绿色储粮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</w:rPr>
        <w:t>智能化储粮新技术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val="en-US" w:eastAsia="zh-CN"/>
        </w:rPr>
        <w:t>取得食品生产许可证（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SC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val="en-US" w:eastAsia="zh-CN"/>
        </w:rPr>
        <w:t>证），具有注册商标；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val="en-US" w:eastAsia="zh-CN"/>
        </w:rPr>
        <w:t>5.积极参与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“中国好粮油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”、“浙江好粮油”“浙江好稻米”、“瓯越好味稻”等评选；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6.开展“五代”服务；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val="en-US" w:eastAsia="zh-CN"/>
        </w:rPr>
        <w:t>7.项目实施效果较好，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未被列入严重失信名单。</w:t>
      </w:r>
    </w:p>
    <w:p>
      <w:pPr>
        <w:spacing w:before="0" w:beforeAutospacing="0" w:after="0" w:afterAutospacing="0" w:line="560" w:lineRule="exact"/>
        <w:ind w:firstLine="620"/>
        <w:jc w:val="both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三、申报材料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kern w:val="2"/>
          <w:sz w:val="32"/>
          <w:szCs w:val="32"/>
          <w:lang w:val="en-US" w:eastAsia="zh-CN" w:bidi="ar-SA"/>
        </w:rPr>
        <w:t>（一）粮食产后服务中心申报材料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  <w:lang w:eastAsia="zh-CN"/>
        </w:rPr>
        <w:t>优质</w:t>
      </w:r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  <w:lang w:val="en-US" w:eastAsia="zh-CN"/>
        </w:rPr>
        <w:t>粮食工程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奖励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申请表》；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申请报告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  <w:t>项目实施主体及组织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概况；服务中心土地流转、粮食生产情况；粮食产量、收购量、库存量等情况；可提供的“五代”服务项目、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服务范围、服务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能力；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服务设施清单。粮食仓储和清理、输送、加工、运输、烘干、销售等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服务设施设备配置清单，包括：名称、数量、日服务能力等，附设备标注能力的标牌、电或油能源消耗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凭证等佐证材料；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服务承诺、服务流程、安全管理、服务收费标准等材料；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经营和服务记录台账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6.申报企业或县市已报备的项目实施方案。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lang w:eastAsia="zh-CN"/>
        </w:rPr>
        <w:t>（二）“五优联动”试点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lang w:val="en-US" w:eastAsia="zh-CN"/>
        </w:rPr>
        <w:t>项目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lang w:eastAsia="zh-CN"/>
        </w:rPr>
        <w:t>申报材料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  <w:lang w:eastAsia="zh-CN"/>
        </w:rPr>
        <w:t>优质</w:t>
      </w:r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  <w:lang w:val="en-US" w:eastAsia="zh-CN"/>
        </w:rPr>
        <w:t>粮食工程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奖励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申请表》；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申请报告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  <w:t>项目实施主体及组织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</w:rPr>
        <w:t>概况；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粮油品种、种植面积、产量、优质订单数量、收购价格、仓储条件、加工销售等情况；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“五代”服务相关资料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4.种子购买凭证、订单合同、入库稻谷（油料）质检报告、仓库升级改造设施设备清单（使用国有收储企业仓库的提供协议）及仓库照片；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" w:eastAsia="仿宋_GB2312" w:cs="仿宋_GB2312"/>
          <w:b w:val="0"/>
          <w:b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5.加工和销售台账、出入库单据；</w:t>
      </w:r>
    </w:p>
    <w:p>
      <w:pPr>
        <w:spacing w:before="0" w:beforeAutospacing="0" w:after="0" w:afterAutospacing="0" w:line="560" w:lineRule="exact"/>
        <w:ind w:firstLine="0" w:firstLineChars="0"/>
        <w:jc w:val="both"/>
        <w:outlineLvl w:val="9"/>
        <w:rPr>
          <w:rFonts w:hint="eastAsia" w:ascii="仿宋_GB2312" w:hAnsi="仿宋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6.</w:t>
      </w:r>
      <w:r>
        <w:rPr>
          <w:rFonts w:hint="eastAsia" w:ascii="仿宋_GB2312" w:hAnsi="仿宋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商标注册证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spacing w:before="0" w:beforeAutospacing="0" w:after="0" w:afterAutospacing="0" w:line="560" w:lineRule="exact"/>
        <w:ind w:firstLine="640" w:firstLineChars="200"/>
        <w:jc w:val="both"/>
        <w:outlineLvl w:val="9"/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</w:rPr>
        <w:t>网上粮店、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lang w:eastAsia="zh-CN"/>
        </w:rPr>
        <w:t>实体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</w:rPr>
        <w:t>粮店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lang w:eastAsia="zh-CN"/>
        </w:rPr>
        <w:t>照片，认养农业、个人订制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</w:rPr>
        <w:t>等新型粮食营销模式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lang w:eastAsia="zh-CN"/>
        </w:rPr>
        <w:t>证明材料</w:t>
      </w:r>
      <w:r>
        <w:rPr>
          <w:rFonts w:hint="eastAsia" w:ascii="仿宋_GB2312" w:hAnsi="仿宋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申报企业或县市</w:t>
      </w:r>
      <w:r>
        <w:rPr>
          <w:rFonts w:hint="eastAsia" w:ascii="仿宋_GB2312" w:hAnsi="仿宋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已报备的项目实施方案。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  <w:t>奖补额度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经认定符合“五代”标准的粮食产后服务中心给予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万元奖励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具备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粮食产后服务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功能并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通过“五优联动”试点验收的奖励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</w:rPr>
        <w:t>奖励就高执行、不重复享受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五、审批程序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根据项目申报情况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组织审查遴选，择优确定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列入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奖补项目。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color w:val="auto"/>
          <w:spacing w:val="0"/>
          <w:kern w:val="0"/>
          <w:sz w:val="32"/>
          <w:szCs w:val="32"/>
          <w:u w:val="single"/>
          <w:lang w:eastAsia="zh-CN" w:bidi="ar"/>
        </w:rPr>
      </w:pP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线上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申报、审批、公示、资金拨付四个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从申报截止到资金拨付最长时间不超过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个工作日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。必要时，委托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中介机构对申报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项目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进行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审计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480" w:firstLineChars="200"/>
        <w:jc w:val="both"/>
        <w:textAlignment w:val="auto"/>
        <w:outlineLvl w:val="9"/>
        <w:rPr>
          <w:color w:val="auto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0" w:firstLineChars="0"/>
        <w:jc w:val="both"/>
        <w:textAlignment w:val="auto"/>
        <w:outlineLvl w:val="9"/>
        <w:rPr>
          <w:rFonts w:hint="eastAsia" w:ascii="仿宋_GB2312" w:eastAsia="黑体"/>
          <w:color w:val="auto"/>
          <w:spacing w:val="0"/>
          <w:kern w:val="2"/>
          <w:sz w:val="32"/>
          <w:szCs w:val="32"/>
          <w:lang w:eastAsia="zh-CN"/>
        </w:rPr>
      </w:pPr>
      <w:r>
        <w:rPr>
          <w:color w:val="auto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  <w:t>粮油骨干企业奖励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  <w:t>实施细则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一、申报对象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市本级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（鹿城区、龙湾区，下同）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“粮油骨干企业”。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（一）企业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属市人民政府公布的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“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温州市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粮油骨干企业”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产值（销售额）首次达到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千万元、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亿元、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亿元</w:t>
      </w:r>
      <w:r>
        <w:rPr>
          <w:rFonts w:hint="eastAsia" w:ascii="仿宋_GB2312" w:eastAsia="仿宋_GB2312"/>
          <w:color w:val="auto"/>
          <w:kern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自觉服从政府粮食调控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未被列入严重失信名单。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粮油骨干企业奖励申请表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  <w:t>奖补额度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</w:rPr>
        <w:t>年度产值（销售额）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首次达到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千万元、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亿元，分别给予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万元奖励。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五、审批程序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0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线上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申报、审批、资金拨付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从申报截止到资金拨付最长时间不超过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个工作日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/>
        </w:rPr>
        <w:t>5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  <w:t>粮食应急加工生产线补助实施细则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一、申报对象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温州市范围内，新建、技改粮食加工生产线，并纳入市级应急体系的粮食加工企业。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（一）取得食品生产许可证（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SC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证），加工生产经营正常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（二）列入粮食流通日常统计范围，按规定建立经营台账，及时报送统计资料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（三）自觉服从政府粮食调控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未被列入严重失信名单。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</w:rPr>
        <w:t>（一）新建粮食加工生产线项目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《应急粮食加工生产线补助申请表》；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新建</w:t>
      </w:r>
      <w:r>
        <w:rPr>
          <w:rFonts w:hint="eastAsia" w:ascii="仿宋_GB2312" w:hAnsi="仿宋" w:eastAsia="仿宋_GB2312"/>
          <w:color w:val="auto"/>
          <w:spacing w:val="0"/>
          <w:sz w:val="32"/>
          <w:szCs w:val="32"/>
        </w:rPr>
        <w:t>粮食加工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生产线竣工验收报告；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加工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设备清单（包括生产厂家和单机能力）；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加工设备采购合同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、发票清单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发票及设备购置付款凭证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</w:rPr>
        <w:t>（二）技改粮食加工生产线项目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《应急粮食加工生产线补助申请表》；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pacing w:val="0"/>
          <w:sz w:val="32"/>
          <w:szCs w:val="32"/>
        </w:rPr>
        <w:t>粮食加工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生产线技改项目竣工报告；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主要设备购置清单（包括生产厂家和单机能力）；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技改设备购置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合同复印件、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发票清单，发票及付款凭证复印件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  <w:t>奖补额度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（一）对新建粮食加工生产线，给予设备投资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40%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的补助，每百吨产能补助不超过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万元；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（二）主要设备更新投资额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万元以上或日加工能力提高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吨以上的技改项目，给予设备投资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20%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、最高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万元的补助。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五、审批程序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根据项目申报情况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组织审查遴选，择优确定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列入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奖补项目。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0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线上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申报、审批、公示、资金拨付四个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从申报截止到资金拨付最长时间不超过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个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。必要时，委托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中介机构对申报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项目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进行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审计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黑体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/>
        </w:rPr>
        <w:t>6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38" w:rightChars="-18"/>
        <w:jc w:val="center"/>
        <w:textAlignment w:val="auto"/>
        <w:outlineLvl w:val="9"/>
        <w:rPr>
          <w:rFonts w:hint="eastAsia" w:ascii="文星简小标宋" w:hAnsi="文星简小标宋" w:eastAsia="文星简小标宋" w:cs="文星简小标宋"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  <w:t>准低温储粮改造项目补助实施细则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一、申报对象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市本级范围内，核定粮食必要库存量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100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吨以上的粮食经营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加工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企业。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二、申报条件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（一）已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报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经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市粮食和物资储备局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“粮油仓储单位”备案的仓容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（二）改造或建设的粮食准低温仓面积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100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平方米以上，并与日常经营库存量相匹配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（三）准低温仓改造或建设标准：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仓房上不漏、下不潮、能通风、能密闭、无裂缝，地面无沉陷，门窗、通风口应有隔热密闭措施；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仓内墙体、顶部用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PEF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等保温材料作隔热处理；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配备整仓温度、湿度控制系统，其中温度能控制在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20℃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以下，湿度能控制在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65%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以下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自觉服从政府粮食调控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未被列入严重失信名单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三、申报材料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《准低温储粮改造项目奖励申请表》；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5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年内不改变粮油储存用途承诺书；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改造或建设的粮食准低温仓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完工报告；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项目建设、设备采购合同复印件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发票清单，发票及付款凭证复印件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  <w:t>奖补额度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按改造或建设面积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每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平方米补助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万元，最高不超过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万元。不足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平方米不计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补助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投入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总额。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五、审批程序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根据项目申报情况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组织审查遴选，择优确定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列入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奖补项目。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20" w:firstLineChars="0"/>
        <w:jc w:val="left"/>
        <w:textAlignment w:val="auto"/>
        <w:outlineLvl w:val="9"/>
        <w:rPr>
          <w:rFonts w:hint="default" w:ascii="仿宋_GB2312" w:eastAsia="仿宋_GB2312" w:cs="仿宋_GB2312"/>
          <w:color w:val="auto"/>
          <w:spacing w:val="0"/>
          <w:kern w:val="0"/>
          <w:sz w:val="32"/>
          <w:szCs w:val="32"/>
          <w:u w:val="single"/>
          <w:lang w:eastAsia="zh-CN" w:bidi="ar"/>
        </w:rPr>
      </w:pP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线上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申报、审批、公示、资金拨付四个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从申报截止到资金拨付最长时间不超过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个工作日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。必要时，委托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中介机构对申报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项目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进行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审计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/>
        <w:jc w:val="left"/>
        <w:textAlignment w:val="auto"/>
        <w:outlineLvl w:val="9"/>
        <w:rPr>
          <w:rFonts w:hint="eastAsia" w:ascii="仿宋_GB2312" w:eastAsia="黑体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/>
        </w:rPr>
        <w:t>7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2"/>
          <w:sz w:val="44"/>
          <w:szCs w:val="44"/>
          <w:lang w:val="en-US" w:eastAsia="zh-CN" w:bidi="ar-SA"/>
        </w:rPr>
        <w:t>社会化储粮大数据建设项目补助实施细则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一、申报对象</w:t>
      </w:r>
    </w:p>
    <w:p>
      <w:pPr>
        <w:pStyle w:val="7"/>
        <w:spacing w:before="0" w:beforeAutospacing="0" w:after="0" w:afterAutospacing="0" w:line="560" w:lineRule="exact"/>
        <w:ind w:firstLine="53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市本级范围内，自愿纳入社会化储粮大数据建设的企业。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合作建设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须明确主导单位作为建设和申报主体。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建立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“智能米桶”大数据服务平台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</w:rPr>
        <w:t>（二）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lang w:eastAsia="zh-CN"/>
        </w:rPr>
        <w:t>优先服务市内粮油骨干企业、农业龙头企业、“五优联动”等粮食产品线上展示、上线销售；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  <w:lang w:eastAsia="zh-CN"/>
        </w:rPr>
        <w:t>（三）在市本级范围内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推广和布局“智能米桶”</w:t>
      </w:r>
      <w:r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终端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，及时处置客户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需求与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投诉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（四）制定项目实施方案，完善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服务和信用承诺、服务业务流程、质量管理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追溯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和流程、价格管理（含价格优惠措施）、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数据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安全管理和应</w:t>
      </w:r>
      <w:r>
        <w:rPr>
          <w:rFonts w:hint="eastAsia" w:ascii="仿宋_GB2312" w:hAnsi="微软雅黑" w:eastAsia="仿宋_GB2312" w:cs="微软雅黑"/>
          <w:color w:val="auto"/>
          <w:spacing w:val="0"/>
          <w:sz w:val="32"/>
          <w:szCs w:val="32"/>
          <w:highlight w:val="none"/>
        </w:rPr>
        <w:t>急防控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、服务收费标准等制度，并报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粮食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eastAsia="zh-CN"/>
        </w:rPr>
        <w:t>和物资储备局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备案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）自觉服从政府粮食调控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和监管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，承诺按要求实施项目建设，提供社会化储粮相关情况；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（六）未被列入严重失信名单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三、申报材料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（一）《社会化储粮大数据建设项目补助申请表》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（二）“智能米桶”平台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竣工报告；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在平台上线的市内粮食企业及其产品销售情况清单；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）平台终端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用户及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新增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用户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清单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（五）按承诺事项提供社会化储粮相关情况。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  <w:t>奖补额度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每</w:t>
      </w:r>
      <w:r>
        <w:rPr>
          <w:rFonts w:ascii="仿宋_GB2312" w:hAnsi="仿宋_GB2312" w:eastAsia="仿宋_GB2312" w:cs="仿宋_GB2312"/>
          <w:color w:val="auto"/>
          <w:spacing w:val="0"/>
          <w:sz w:val="32"/>
          <w:szCs w:val="32"/>
        </w:rPr>
        <w:t>新增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户数据终端，补助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五、审批程序</w:t>
      </w:r>
    </w:p>
    <w:p>
      <w:pPr>
        <w:spacing w:line="560" w:lineRule="exact"/>
        <w:ind w:firstLineChars="200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根据项目申报情况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组织审查遴选，择优确定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列入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奖补项目。</w:t>
      </w:r>
    </w:p>
    <w:p>
      <w:pPr>
        <w:widowControl/>
        <w:snapToGrid/>
        <w:spacing w:line="560" w:lineRule="exact"/>
        <w:ind w:firstLine="640" w:firstLineChars="200"/>
        <w:jc w:val="left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审批程序分线上申报、审批、公示、资金拨付四个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从申报截止到资金拨付最长时间不超过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48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个工作日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。</w:t>
      </w:r>
    </w:p>
    <w:p>
      <w:pPr>
        <w:widowControl/>
        <w:snapToGrid/>
        <w:spacing w:line="560" w:lineRule="exact"/>
        <w:jc w:val="left"/>
        <w:outlineLvl w:val="9"/>
        <w:rPr>
          <w:rFonts w:hint="eastAsia" w:ascii="仿宋_GB2312" w:eastAsia="黑体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/>
        </w:rPr>
        <w:t>8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  <w:t>放心粮油配送中心补助实施细则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一、申报对象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市本级范围内，实施粮油配送业务的粮食经营、加工、批发市场及其他粮油企业。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二、申报条件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（一）企业依法登记，稳定经营一年以上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（二）年粮油经营量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万吨以上或年销售额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3000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万元以上，配送粮油及制品品种（规格）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30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种以上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（三）配送服务放心粮油店网点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10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个以上，签订配送服务协议，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做好销售配送档案台帐存档备查，实现质量追溯，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推荐应用销售管理软件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（四）营业、业务洽谈用房经装修装饰，面积不低于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30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平方米，有商品陈列展示区域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（五）储粮仓容面积不低于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200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平方米，具备分类储存、安全储存条件或设施，具相应的配货运输能力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（六）落实食品安全主体责任，质量追溯、价格管理、诚信经营等制度健全并上墙公开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（七）列入粮食流通日常统计范围，及时报送统计资料，服从政府有关部门监督检查和宏观调控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（八）配送中心申报的放心粮油店应具备如下条件：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依法登记，证照齐全，稳定经营一年以上；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经营场所稳定，面积在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平方米以上，其中粮油及制品的营业面积占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50%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以上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统一店面标识、装修风格，柜台、货架等经营设施齐全，质量管理、服务制度上墙；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做好原始进货档案台帐留存，实现数据查询、质量追溯，推荐应用销售管理软件；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5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服从配送中心监管，配合政府有关部门监督检查和宏观调控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（九）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自觉服从政府粮食调控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未被列入严重失信名单。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（一）《温州市放心粮油配送中心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val="en-US" w:eastAsia="zh-CN"/>
        </w:rPr>
        <w:t>补助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申报表》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（二）配送粮油品种（规格）、配送服务网点清单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（三）放心粮油店配送服务协议、诚信经营承诺书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（四）营业场所、自有或租赁仓储证明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经装饰装修营业场所全貌、商品陈列、制度上墙、仓储等照片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（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）配送服务设施设备购置或建设项目发票等支出清单，发票等复印件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（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</w:rPr>
        <w:t>）放心粮油店申报材料：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1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《温州市放心粮油店申报表》、诚信经营承诺书；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2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自有或租赁经营场所证明；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3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网点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全貌、内部布局、管理服务制度上墙照片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4.放心粮油店及新增店汇总清单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  <w:t>奖补额度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对市本级新发展的放心粮油配送中心给予投资额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40%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、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val="en-US" w:eastAsia="zh-CN"/>
        </w:rPr>
        <w:t>最高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20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万元的补助；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color w:val="auto"/>
          <w:spacing w:val="0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配送中心每新增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5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家标准配送网点给予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</w:rPr>
        <w:t>10</w:t>
      </w:r>
      <w:r>
        <w:rPr>
          <w:rFonts w:hint="eastAsia" w:ascii="仿宋_GB2312" w:hAnsi="黑体" w:eastAsia="仿宋_GB2312"/>
          <w:color w:val="auto"/>
          <w:spacing w:val="0"/>
          <w:sz w:val="32"/>
          <w:szCs w:val="32"/>
        </w:rPr>
        <w:t>万元补助。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五、审批程序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根据项目申报情况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组织审查遴选，择优确定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列入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奖补项目。</w:t>
      </w:r>
    </w:p>
    <w:p>
      <w:pPr>
        <w:widowControl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审批程序分线上申报、审批、公示、资金拨付四个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从申报截止到资金拨付最长时间不超过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个工作日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。必要时，委托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中介机构对申报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项目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进行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审计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eastAsia="黑体"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-4"/>
          <w:kern w:val="2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2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文星简小标宋" w:hAnsi="文星简小标宋" w:eastAsia="文星简小标宋" w:cs="文星简小标宋"/>
          <w:bCs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38" w:rightChars="-18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  <w:t>放心粮油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val="en-US" w:eastAsia="zh-CN"/>
        </w:rPr>
        <w:t>示范企业补助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</w:rPr>
        <w:t>实施细则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一、申报对象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市本级范围内，新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获省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“放心粮油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示范企业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”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  <w:lang w:val="en-US" w:eastAsia="zh-CN"/>
        </w:rPr>
        <w:t>称号的企业</w:t>
      </w:r>
      <w:r>
        <w:rPr>
          <w:rFonts w:hint="eastAsia" w:ascii="仿宋_GB2312" w:eastAsia="仿宋_GB2312"/>
          <w:color w:val="auto"/>
          <w:spacing w:val="0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  <w:lang w:val="en-US" w:eastAsia="zh-CN" w:bidi="ar-SA"/>
        </w:rPr>
        <w:t>（一）浙江省粮食行业协会认定为“放心粮油示范企业</w:t>
      </w:r>
      <w:bookmarkStart w:id="1" w:name="_GoBack"/>
      <w:bookmarkEnd w:id="1"/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  <w:lang w:val="en-US" w:eastAsia="zh-CN" w:bidi="ar-SA"/>
        </w:rPr>
        <w:t>”；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自觉服从政府粮食调控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未被列入严重失信名单。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</w:rPr>
        <w:t>三、申报材料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黑体" w:eastAsia="仿宋_GB2312" w:cs="宋体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val="en-US" w:eastAsia="zh-CN"/>
        </w:rPr>
        <w:t>《</w:t>
      </w:r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</w:rPr>
        <w:t>放心粮油</w:t>
      </w:r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  <w:lang w:val="en-US" w:eastAsia="zh-CN"/>
        </w:rPr>
        <w:t>示范企业</w:t>
      </w:r>
      <w:r>
        <w:rPr>
          <w:rFonts w:hint="eastAsia" w:ascii="仿宋_GB2312" w:hAnsi="宋体" w:eastAsia="仿宋_GB2312" w:cs="宋体"/>
          <w:color w:val="auto"/>
          <w:spacing w:val="0"/>
          <w:kern w:val="2"/>
          <w:sz w:val="32"/>
          <w:szCs w:val="32"/>
        </w:rPr>
        <w:t>奖励申请表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val="en-US" w:eastAsia="zh-CN"/>
        </w:rPr>
        <w:t>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四、</w:t>
      </w: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  <w:lang w:eastAsia="zh-CN"/>
        </w:rPr>
        <w:t>奖补额度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val="en-US" w:eastAsia="zh-CN"/>
        </w:rPr>
        <w:t>每家企业补助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 w:cs="宋体"/>
          <w:color w:val="auto"/>
          <w:spacing w:val="0"/>
          <w:kern w:val="0"/>
          <w:sz w:val="32"/>
          <w:szCs w:val="32"/>
          <w:lang w:val="en-US" w:eastAsia="zh-CN"/>
        </w:rPr>
        <w:t>万元。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</w:pPr>
      <w:r>
        <w:rPr>
          <w:rFonts w:hint="eastAsia" w:ascii="黑体" w:hAnsi="黑体" w:eastAsia="黑体"/>
          <w:bCs/>
          <w:color w:val="auto"/>
          <w:spacing w:val="0"/>
          <w:kern w:val="2"/>
          <w:sz w:val="32"/>
          <w:szCs w:val="32"/>
        </w:rPr>
        <w:t>五、审批程序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审批程序分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线上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申报、审批、资金拨付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三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个</w:t>
      </w:r>
      <w:r>
        <w:rPr>
          <w:rFonts w:hint="eastAsia" w:ascii="仿宋_GB2312" w:eastAsia="仿宋_GB2312" w:cs="仿宋_GB2312"/>
          <w:color w:val="auto"/>
          <w:spacing w:val="0"/>
          <w:sz w:val="32"/>
          <w:szCs w:val="32"/>
          <w:lang w:eastAsia="zh-CN" w:bidi="ar"/>
        </w:rPr>
        <w:t>环节</w:t>
      </w:r>
      <w:r>
        <w:rPr>
          <w:rFonts w:hint="eastAsia" w:ascii="仿宋_GB2312" w:hAnsi="宋体" w:eastAsia="仿宋_GB2312" w:cs="仿宋_GB2312"/>
          <w:color w:val="auto"/>
          <w:spacing w:val="0"/>
          <w:sz w:val="32"/>
          <w:szCs w:val="32"/>
          <w:lang w:eastAsia="zh-CN" w:bidi="ar"/>
        </w:rPr>
        <w:t>，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从提交申报到资金拨付最长时间不超过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个工作日</w:t>
      </w:r>
      <w:r>
        <w:rPr>
          <w:rFonts w:hint="eastAsia" w:ascii="仿宋_GB2312" w:eastAsia="仿宋_GB2312" w:cs="仿宋_GB2312"/>
          <w:color w:val="auto"/>
          <w:spacing w:val="0"/>
          <w:kern w:val="0"/>
          <w:sz w:val="32"/>
          <w:szCs w:val="32"/>
          <w:lang w:eastAsia="zh-CN" w:bidi="ar"/>
        </w:rPr>
        <w:t>。</w:t>
      </w:r>
    </w:p>
    <w:p>
      <w:pPr>
        <w:pStyle w:val="2"/>
        <w:ind w:left="0" w:leftChars="0" w:firstLine="0" w:firstLineChars="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jc w:val="left"/>
        <w:textAlignment w:val="auto"/>
        <w:rPr>
          <w:rFonts w:hint="eastAsia" w:ascii="仿宋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5486400" cy="190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5pt;margin-top:0.45pt;height:0.15pt;width:432pt;z-index:251702272;mso-width-relative:page;mso-height-relative:page;" filled="f" stroked="t" coordsize="21600,21600" o:gfxdata="UEsDBAoAAAAAAIdO4kAAAAAAAAAAAAAAAAAEAAAAZHJzL1BLAwQUAAAACACHTuJAWlK4eNIAAAAF&#10;AQAADwAAAGRycy9kb3ducmV2LnhtbE2OwU7DMBBE70j8g7VI3Fo7QVRtiFMhBFyQkCiBsxNvk6j2&#10;OordtPw9y4keR/M088rt2Tsx4xSHQBqypQKB1AY7UKeh/nxZrEHEZMgaFwg1/GCEbXV9VZrChhN9&#10;4LxLneARioXR0Kc0FlLGtkdv4jKMSNztw+RN4jh10k7mxOPeyVyplfRmIH7ozYhPPbaH3dFrePx+&#10;e757nxsfnN109Zf1tXrNtb69ydQDiITn9A/Dnz6rQ8VOTTiSjcJpWGT3TGrYgOB2vco5NozlIKtS&#10;XtpXv1BLAwQUAAAACACHTuJAHWGt1ekBAACxAwAADgAAAGRycy9lMm9Eb2MueG1srVNLjhMxEN0j&#10;cQfLe9KdzGQ000pnFhOGDYJIfPYVf7ot+Sfbk04uwQWQ2MGKJXtuw3AMyu4mGmCDEL0olV3Pr+s9&#10;l1fXB6PJXoSonG3pfFZTIixzXNmupW9e3z65pCQmsBy0s6KlRxHp9frxo9XgG7FwvdNcBIIkNjaD&#10;b2mfkm+qKrJeGIgz54XFonTBQMJl6CoeYEB2o6tFXV9UgwvcB8dEjLi7GYt0XfilFCy9lDKKRHRL&#10;sbdUYihxl2O1XkHTBfC9YlMb8A9dGFAWf3qi2kACchfUH1RGseCik2nGnKmclIqJogHVzOvf1Lzq&#10;wYuiBc2J/mRT/H+07MV+G4jiLT2jxILBK7p//+Xbu4/fv37AeP/5EznLJg0+Noi9sdswraLfhqz4&#10;IIMhUiv/Fu+/eICqyKFYfDxZLA6JMNxcnl9enNd4Ewxr86t6mcmrkSWz+RDTM+EMyUlLtbLZAGhg&#10;/zymEfoTkre1JUNLr5aLJTICzo/UkDA1HhVF25Wz0WnFb5XW+UQM3e5GB7KHPBHlm1r4BZZ/soHY&#10;j7hSyjBoegH8qeUkHT16ZXGoaW7BCE6JFvgGclaQCZT+GySq1zZTizKvk85s+GhxznaOH/Ge7nxQ&#10;XY++zEvPuYJzUQycZjgP3sM15g9f2v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lK4eNIAAAAF&#10;AQAADwAAAAAAAAABACAAAAAiAAAAZHJzL2Rvd25yZXYueG1sUEsBAhQAFAAAAAgAh07iQB1hrdXp&#10;AQAAsQMAAA4AAAAAAAAAAQAgAAAAI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  <w:sz w:val="28"/>
          <w:szCs w:val="28"/>
        </w:rPr>
        <w:t>抄送：</w:t>
      </w:r>
      <w:r>
        <w:rPr>
          <w:rFonts w:hint="eastAsia" w:ascii="仿宋_GB2312" w:hAnsi="仿宋" w:eastAsia="仿宋_GB2312" w:cs="Times New Roman"/>
          <w:spacing w:val="-23"/>
          <w:sz w:val="28"/>
          <w:szCs w:val="28"/>
        </w:rPr>
        <w:t>省粮食和物资储备局、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  <w:t>市财政局。</w:t>
      </w:r>
    </w:p>
    <w:p>
      <w:pPr>
        <w:keepNext w:val="0"/>
        <w:keepLines w:val="0"/>
        <w:pageBreakBefore w:val="0"/>
        <w:tabs>
          <w:tab w:val="righ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486400" cy="190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.05pt;height:0.15pt;width:432pt;z-index:251692032;mso-width-relative:page;mso-height-relative:page;" filled="f" stroked="t" coordsize="21600,21600" o:gfxdata="UEsDBAoAAAAAAIdO4kAAAAAAAAAAAAAAAAAEAAAAZHJzL1BLAwQUAAAACACHTuJADI9mj9IAAAAE&#10;AQAADwAAAGRycy9kb3ducmV2LnhtbE2PwU7DMBBE70j9B2sr9UbttFFVQpwKIeCChEQJnJ14SSLs&#10;dRS7afl7lhMcn2Y187Y8XLwTM05xCKQhWysQSG2wA3Ua6rfH6z2ImAxZ4wKhhm+McKgWV6UpbDjT&#10;K87H1AkuoVgYDX1KYyFlbHv0Jq7DiMTZZ5i8SYxTJ+1kzlzundwotZPeDMQLvRnxvsf263jyGu4+&#10;nh+2L3Pjg7M3Xf1ufa2eNlqvlpm6BZHwkv6O4Vef1aFipyacyEbhNPAjSUOegeBwv8uZG+YcZFXK&#10;//LVD1BLAwQUAAAACACHTuJAoHFWHOwBAACxAwAADgAAAGRycy9lMm9Eb2MueG1srVM7bhsxEO0D&#10;5A4E+2hXgmXYC61cWHGaIBGQTz/iZ5cAfyBprXSJXCBAuqRKmT63iX0MD7mKYDtNYHiLwZAzfDPv&#10;zeziYmc02YoQlbMtnU5qSoRljivbtfTTx6tXZ5TEBJaDdla0dC8ivVi+fLEYfCNmrneai0AQxMZm&#10;8C3tU/JNVUXWCwNx4rywGJQuGEh4DF3FAwyIbnQ1q+vTanCB++CYiBFvV2OQLgu+lIKl91JGkYhu&#10;KfaWig3FbrKtlgtougC+V+zQBjyhCwPKYtEj1AoSkOug/oEyigUXnUwT5kzlpFRMFA7IZlo/YvOh&#10;By8KFxQn+qNM8flg2bvtOhDFWzqnxILBEd18/fXny/fb39/Q3vz8QeZZpMHHBnMv7TocTtGvQ2a8&#10;k8EQqZX/jPMvGiArsisS748Si10iDC/nJ2enJzVOgmFsel4X8GpEyWg+xPRGOEOy01KtbBYAGti+&#10;jQkrY+rflHytLRlaej6fYfcMcH+khoSu8cgo2q68jU4rfqW0zi9i6DaXOpAt5I0oX+aHuA/ScpEV&#10;xH7MK6FxV3oB/LXlJO09amVxqWluwQhOiRb4D2QPAaFJoPT/ZGJpbfMDUfb1wDMLPkqcvY3je5zT&#10;tQ+q61GXaek5R3AvSveHHc6Ld/+M/v0/bX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I9mj9IA&#10;AAAEAQAADwAAAAAAAAABACAAAAAiAAAAZHJzL2Rvd25yZXYueG1sUEsBAhQAFAAAAAgAh07iQKBx&#10;VhzsAQAAsQMAAA4AAAAAAAAAAQAgAAAAI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温州市粮食和物资储备局办公室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2020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5486400" cy="190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75pt;margin-top:2pt;height:0.15pt;width:432pt;z-index:251691008;mso-width-relative:page;mso-height-relative:page;" filled="f" stroked="t" coordsize="21600,21600" o:gfxdata="UEsDBAoAAAAAAIdO4kAAAAAAAAAAAAAAAAAEAAAAZHJzL1BLAwQUAAAACACHTuJAyuTdl9IAAAAF&#10;AQAADwAAAGRycy9kb3ducmV2LnhtbE2PwU7DMBBE70j9B2uRuFG7La3aEKeqEHBBQqKEnp14SSLs&#10;dRS7afv3XU5wfJrR7Nt8e/ZOjDjELpCG2VSBQKqD7ajRUH6+3K9BxGTIGhcINVwwwraY3OQms+FE&#10;HzjuUyN4hGJmNLQp9ZmUsW7RmzgNPRJn32HwJjEOjbSDOfG4d3Ku1Ep60xFfaE2PTy3WP/uj17A7&#10;vD0v3sfKB2c3Tfllfale51rf3c7UI4iE5/RXhl99VoeCnapwJBuFY15yUcMDP8TperVkrpgXIItc&#10;/rcvrlBLAwQUAAAACACHTuJA3noTlegBAACxAwAADgAAAGRycy9lMm9Eb2MueG1srVNLjhMxEN0j&#10;cQfLe9KdaBLNtNKZxYRhgyASn33Fn25L/sn2pJNLcAEkdrBiyZ7bMByDsruJBtggRC9KZdfz63rP&#10;5fX10WhyECEqZ1s6n9WUCMscV7Zr6ZvXt08uKYkJLAftrGjpSUR6vXn8aD34Rixc7zQXgSCJjc3g&#10;W9qn5JuqiqwXBuLMeWGxKF0wkHAZuooHGJDd6GpR16tqcIH74JiIEXe3Y5FuCr+UgqWXUkaRiG4p&#10;9pZKDCXuc6w2a2i6AL5XbGoD/qELA8riT89UW0hA7oL6g8ooFlx0Ms2YM5WTUjFRNKCaef2bmlc9&#10;eFG0oDnRn22K/4+WvTjsAlG8pStKLBi8ovv3X769+/j96weM958/kVU2afCxQeyN3YVpFf0uZMVH&#10;GQyRWvm3eP/FA1RFjsXi09licUyE4eby4nJ1UeNNMKzNr+plJq9GlszmQ0zPhDMkJy3VymYDoIHD&#10;85hG6E9I3taWDC29Wi6WyAg4P1JDwtR4VBRtV85GpxW/VVrnEzF0+xsdyAHyRJRvauEXWP7JFmI/&#10;4kopw6DpBfCnlpN08uiVxaGmuQUjOCVa4BvIWUEmUPpvkKhe20wtyrxOOrPho8U52zt+wnu680F1&#10;PfoyLz3nCs5FMXCa4Tx4D9eYP3xpm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5N2X0gAAAAUB&#10;AAAPAAAAAAAAAAEAIAAAACIAAABkcnMvZG93bnJldi54bWxQSwECFAAUAAAACACHTuJA3noTlegB&#10;AACxAwAADgAAAAAAAAABACAAAAAh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701" w:right="1587" w:bottom="1644" w:left="1587" w:header="850" w:footer="1361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 w:val="1"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D"/>
    <w:rsid w:val="00003B76"/>
    <w:rsid w:val="00011B47"/>
    <w:rsid w:val="00012DF5"/>
    <w:rsid w:val="0001563D"/>
    <w:rsid w:val="00024C52"/>
    <w:rsid w:val="00037032"/>
    <w:rsid w:val="00043415"/>
    <w:rsid w:val="00045A62"/>
    <w:rsid w:val="00051D56"/>
    <w:rsid w:val="000526AB"/>
    <w:rsid w:val="00053874"/>
    <w:rsid w:val="00055B71"/>
    <w:rsid w:val="0006264B"/>
    <w:rsid w:val="000712A8"/>
    <w:rsid w:val="00072398"/>
    <w:rsid w:val="0007597D"/>
    <w:rsid w:val="000767BB"/>
    <w:rsid w:val="000819EF"/>
    <w:rsid w:val="00084F15"/>
    <w:rsid w:val="000851E8"/>
    <w:rsid w:val="0009255A"/>
    <w:rsid w:val="00092A68"/>
    <w:rsid w:val="0009467D"/>
    <w:rsid w:val="00095B6F"/>
    <w:rsid w:val="00096262"/>
    <w:rsid w:val="000A0562"/>
    <w:rsid w:val="000A10F5"/>
    <w:rsid w:val="000A17DF"/>
    <w:rsid w:val="000A1945"/>
    <w:rsid w:val="000A22E7"/>
    <w:rsid w:val="000A2F81"/>
    <w:rsid w:val="000A405F"/>
    <w:rsid w:val="000A4497"/>
    <w:rsid w:val="000A6EBC"/>
    <w:rsid w:val="000B30B3"/>
    <w:rsid w:val="000B3A8C"/>
    <w:rsid w:val="000C6143"/>
    <w:rsid w:val="000C7FA6"/>
    <w:rsid w:val="000D0DD0"/>
    <w:rsid w:val="000D42A0"/>
    <w:rsid w:val="000D62FE"/>
    <w:rsid w:val="000D7F42"/>
    <w:rsid w:val="000E3ACF"/>
    <w:rsid w:val="000F4D69"/>
    <w:rsid w:val="000F5F27"/>
    <w:rsid w:val="000F6562"/>
    <w:rsid w:val="000F691A"/>
    <w:rsid w:val="000F7979"/>
    <w:rsid w:val="0010233D"/>
    <w:rsid w:val="00106120"/>
    <w:rsid w:val="00106B74"/>
    <w:rsid w:val="0010747D"/>
    <w:rsid w:val="001078D3"/>
    <w:rsid w:val="0011154E"/>
    <w:rsid w:val="00123395"/>
    <w:rsid w:val="0012617F"/>
    <w:rsid w:val="001320A8"/>
    <w:rsid w:val="00137BEA"/>
    <w:rsid w:val="00140D97"/>
    <w:rsid w:val="00147067"/>
    <w:rsid w:val="001502E3"/>
    <w:rsid w:val="00151A6C"/>
    <w:rsid w:val="00154334"/>
    <w:rsid w:val="00154FBE"/>
    <w:rsid w:val="00156222"/>
    <w:rsid w:val="00157133"/>
    <w:rsid w:val="00163EA0"/>
    <w:rsid w:val="00170EDF"/>
    <w:rsid w:val="0017106E"/>
    <w:rsid w:val="00171A22"/>
    <w:rsid w:val="00173591"/>
    <w:rsid w:val="0017636E"/>
    <w:rsid w:val="001769C1"/>
    <w:rsid w:val="00181E71"/>
    <w:rsid w:val="001827A5"/>
    <w:rsid w:val="001847D6"/>
    <w:rsid w:val="00185616"/>
    <w:rsid w:val="0019332A"/>
    <w:rsid w:val="00194390"/>
    <w:rsid w:val="001975FE"/>
    <w:rsid w:val="001A0BBE"/>
    <w:rsid w:val="001B0358"/>
    <w:rsid w:val="001B306E"/>
    <w:rsid w:val="001B4080"/>
    <w:rsid w:val="001B67A0"/>
    <w:rsid w:val="001C25C0"/>
    <w:rsid w:val="001C590C"/>
    <w:rsid w:val="001C5A24"/>
    <w:rsid w:val="001C5BE5"/>
    <w:rsid w:val="001C5D52"/>
    <w:rsid w:val="001C7EE7"/>
    <w:rsid w:val="001D4815"/>
    <w:rsid w:val="001D5A01"/>
    <w:rsid w:val="001E14AE"/>
    <w:rsid w:val="001E1516"/>
    <w:rsid w:val="001E1CFE"/>
    <w:rsid w:val="001E3959"/>
    <w:rsid w:val="001E7EE8"/>
    <w:rsid w:val="001F4362"/>
    <w:rsid w:val="001F5985"/>
    <w:rsid w:val="001F7C13"/>
    <w:rsid w:val="00200572"/>
    <w:rsid w:val="002007C9"/>
    <w:rsid w:val="00202DDF"/>
    <w:rsid w:val="00207003"/>
    <w:rsid w:val="0021025F"/>
    <w:rsid w:val="00211154"/>
    <w:rsid w:val="00224272"/>
    <w:rsid w:val="00225D72"/>
    <w:rsid w:val="00226B29"/>
    <w:rsid w:val="00230211"/>
    <w:rsid w:val="002307A7"/>
    <w:rsid w:val="0023262A"/>
    <w:rsid w:val="0024142C"/>
    <w:rsid w:val="00243808"/>
    <w:rsid w:val="00245837"/>
    <w:rsid w:val="00251608"/>
    <w:rsid w:val="00257BC2"/>
    <w:rsid w:val="00261D8D"/>
    <w:rsid w:val="0026410B"/>
    <w:rsid w:val="0027260A"/>
    <w:rsid w:val="00273F85"/>
    <w:rsid w:val="00276465"/>
    <w:rsid w:val="002908EB"/>
    <w:rsid w:val="00292C23"/>
    <w:rsid w:val="00296920"/>
    <w:rsid w:val="002973EA"/>
    <w:rsid w:val="00297B41"/>
    <w:rsid w:val="002A2F32"/>
    <w:rsid w:val="002B1C07"/>
    <w:rsid w:val="002B56E3"/>
    <w:rsid w:val="002B5C10"/>
    <w:rsid w:val="002B7370"/>
    <w:rsid w:val="002C2EB2"/>
    <w:rsid w:val="002C3975"/>
    <w:rsid w:val="002C5100"/>
    <w:rsid w:val="002C5521"/>
    <w:rsid w:val="002D5402"/>
    <w:rsid w:val="002D59BE"/>
    <w:rsid w:val="002D7FD0"/>
    <w:rsid w:val="002E0497"/>
    <w:rsid w:val="002E0D8A"/>
    <w:rsid w:val="002E2FBB"/>
    <w:rsid w:val="002E6E0A"/>
    <w:rsid w:val="002F07C7"/>
    <w:rsid w:val="002F61B3"/>
    <w:rsid w:val="0031018B"/>
    <w:rsid w:val="003104D3"/>
    <w:rsid w:val="00310C4E"/>
    <w:rsid w:val="00316590"/>
    <w:rsid w:val="00320D1A"/>
    <w:rsid w:val="003242E7"/>
    <w:rsid w:val="0033686B"/>
    <w:rsid w:val="00336A75"/>
    <w:rsid w:val="003431D3"/>
    <w:rsid w:val="003457C0"/>
    <w:rsid w:val="00345FC0"/>
    <w:rsid w:val="00350F10"/>
    <w:rsid w:val="0035187B"/>
    <w:rsid w:val="00353C7A"/>
    <w:rsid w:val="003605D6"/>
    <w:rsid w:val="00361A93"/>
    <w:rsid w:val="0036292A"/>
    <w:rsid w:val="00364D1C"/>
    <w:rsid w:val="003732D3"/>
    <w:rsid w:val="0037479E"/>
    <w:rsid w:val="00377FEA"/>
    <w:rsid w:val="003966B6"/>
    <w:rsid w:val="00396FBB"/>
    <w:rsid w:val="003A0CF2"/>
    <w:rsid w:val="003A198F"/>
    <w:rsid w:val="003A31E1"/>
    <w:rsid w:val="003A66EF"/>
    <w:rsid w:val="003B2151"/>
    <w:rsid w:val="003B7632"/>
    <w:rsid w:val="003C5EA2"/>
    <w:rsid w:val="003E33B1"/>
    <w:rsid w:val="003E73AB"/>
    <w:rsid w:val="003E7629"/>
    <w:rsid w:val="003F087B"/>
    <w:rsid w:val="003F4B14"/>
    <w:rsid w:val="003F4CFE"/>
    <w:rsid w:val="00405435"/>
    <w:rsid w:val="0040568F"/>
    <w:rsid w:val="0040695A"/>
    <w:rsid w:val="00406A3B"/>
    <w:rsid w:val="00407A35"/>
    <w:rsid w:val="00412B8F"/>
    <w:rsid w:val="00416836"/>
    <w:rsid w:val="00423522"/>
    <w:rsid w:val="00424D50"/>
    <w:rsid w:val="00424FD9"/>
    <w:rsid w:val="00425545"/>
    <w:rsid w:val="00425A1E"/>
    <w:rsid w:val="00431DC1"/>
    <w:rsid w:val="004329FC"/>
    <w:rsid w:val="00435AB0"/>
    <w:rsid w:val="00437591"/>
    <w:rsid w:val="00442BCC"/>
    <w:rsid w:val="00447691"/>
    <w:rsid w:val="00452A69"/>
    <w:rsid w:val="00454F38"/>
    <w:rsid w:val="00456688"/>
    <w:rsid w:val="004566BF"/>
    <w:rsid w:val="00456957"/>
    <w:rsid w:val="00461DEA"/>
    <w:rsid w:val="004668C9"/>
    <w:rsid w:val="00467C51"/>
    <w:rsid w:val="00470000"/>
    <w:rsid w:val="0047408A"/>
    <w:rsid w:val="00476C5A"/>
    <w:rsid w:val="00480805"/>
    <w:rsid w:val="00484C9D"/>
    <w:rsid w:val="00485AB9"/>
    <w:rsid w:val="00491617"/>
    <w:rsid w:val="00492C55"/>
    <w:rsid w:val="00495268"/>
    <w:rsid w:val="004A1A06"/>
    <w:rsid w:val="004A33F8"/>
    <w:rsid w:val="004A36A3"/>
    <w:rsid w:val="004A4C22"/>
    <w:rsid w:val="004A60BD"/>
    <w:rsid w:val="004B07B0"/>
    <w:rsid w:val="004B2B5C"/>
    <w:rsid w:val="004B67DF"/>
    <w:rsid w:val="004C11BA"/>
    <w:rsid w:val="004C1386"/>
    <w:rsid w:val="004C57A6"/>
    <w:rsid w:val="004D053D"/>
    <w:rsid w:val="004D57DF"/>
    <w:rsid w:val="004D6080"/>
    <w:rsid w:val="004E06BA"/>
    <w:rsid w:val="004E2EFD"/>
    <w:rsid w:val="004E5147"/>
    <w:rsid w:val="004E72A9"/>
    <w:rsid w:val="004E7DFC"/>
    <w:rsid w:val="004E7FFE"/>
    <w:rsid w:val="004F07BE"/>
    <w:rsid w:val="004F38C0"/>
    <w:rsid w:val="004F5305"/>
    <w:rsid w:val="004F69F3"/>
    <w:rsid w:val="004F6C46"/>
    <w:rsid w:val="00500BFB"/>
    <w:rsid w:val="005037A1"/>
    <w:rsid w:val="00505822"/>
    <w:rsid w:val="005104B1"/>
    <w:rsid w:val="00513AA5"/>
    <w:rsid w:val="00522F23"/>
    <w:rsid w:val="005319D3"/>
    <w:rsid w:val="005378D9"/>
    <w:rsid w:val="0054386B"/>
    <w:rsid w:val="00550BFD"/>
    <w:rsid w:val="00553573"/>
    <w:rsid w:val="005615C8"/>
    <w:rsid w:val="00563208"/>
    <w:rsid w:val="005669AB"/>
    <w:rsid w:val="005719E6"/>
    <w:rsid w:val="00576880"/>
    <w:rsid w:val="00586897"/>
    <w:rsid w:val="00587261"/>
    <w:rsid w:val="00594220"/>
    <w:rsid w:val="00594A41"/>
    <w:rsid w:val="005A06A8"/>
    <w:rsid w:val="005A0BCC"/>
    <w:rsid w:val="005A0F20"/>
    <w:rsid w:val="005A3655"/>
    <w:rsid w:val="005A76E6"/>
    <w:rsid w:val="005A7A29"/>
    <w:rsid w:val="005A7E61"/>
    <w:rsid w:val="005B1D72"/>
    <w:rsid w:val="005B38BC"/>
    <w:rsid w:val="005B3FD4"/>
    <w:rsid w:val="005B5304"/>
    <w:rsid w:val="005C18F1"/>
    <w:rsid w:val="005D150C"/>
    <w:rsid w:val="005D18B6"/>
    <w:rsid w:val="005D1DEC"/>
    <w:rsid w:val="005D1E07"/>
    <w:rsid w:val="005E25AB"/>
    <w:rsid w:val="005E4AE2"/>
    <w:rsid w:val="005E4BF1"/>
    <w:rsid w:val="005E6C26"/>
    <w:rsid w:val="005F0ED5"/>
    <w:rsid w:val="005F20EA"/>
    <w:rsid w:val="005F35DD"/>
    <w:rsid w:val="005F62A0"/>
    <w:rsid w:val="005F76D4"/>
    <w:rsid w:val="005F7F4E"/>
    <w:rsid w:val="00602126"/>
    <w:rsid w:val="006033B2"/>
    <w:rsid w:val="00603BD3"/>
    <w:rsid w:val="0060789E"/>
    <w:rsid w:val="00607C88"/>
    <w:rsid w:val="0062118B"/>
    <w:rsid w:val="00622461"/>
    <w:rsid w:val="00624F56"/>
    <w:rsid w:val="006337F8"/>
    <w:rsid w:val="006352A6"/>
    <w:rsid w:val="006434A7"/>
    <w:rsid w:val="00647A9C"/>
    <w:rsid w:val="00651AE9"/>
    <w:rsid w:val="00653A11"/>
    <w:rsid w:val="00653F64"/>
    <w:rsid w:val="00656293"/>
    <w:rsid w:val="006564E9"/>
    <w:rsid w:val="006617DD"/>
    <w:rsid w:val="00667881"/>
    <w:rsid w:val="00671E95"/>
    <w:rsid w:val="006720B5"/>
    <w:rsid w:val="00673ACC"/>
    <w:rsid w:val="00674F5C"/>
    <w:rsid w:val="00684827"/>
    <w:rsid w:val="006851C5"/>
    <w:rsid w:val="00685739"/>
    <w:rsid w:val="006861EF"/>
    <w:rsid w:val="00686A1E"/>
    <w:rsid w:val="0069055D"/>
    <w:rsid w:val="00692C80"/>
    <w:rsid w:val="00693E85"/>
    <w:rsid w:val="00696838"/>
    <w:rsid w:val="00696B78"/>
    <w:rsid w:val="006A13FA"/>
    <w:rsid w:val="006B6E34"/>
    <w:rsid w:val="006D01FA"/>
    <w:rsid w:val="006D1A70"/>
    <w:rsid w:val="006D28D1"/>
    <w:rsid w:val="006D37BB"/>
    <w:rsid w:val="006D532A"/>
    <w:rsid w:val="006E1285"/>
    <w:rsid w:val="006E147F"/>
    <w:rsid w:val="006E561B"/>
    <w:rsid w:val="006E5BD2"/>
    <w:rsid w:val="006E688C"/>
    <w:rsid w:val="006F09C3"/>
    <w:rsid w:val="006F6033"/>
    <w:rsid w:val="00700C8E"/>
    <w:rsid w:val="00702051"/>
    <w:rsid w:val="007026D6"/>
    <w:rsid w:val="007035B0"/>
    <w:rsid w:val="00707486"/>
    <w:rsid w:val="0071069E"/>
    <w:rsid w:val="00720F30"/>
    <w:rsid w:val="00723C16"/>
    <w:rsid w:val="00727AD3"/>
    <w:rsid w:val="00734C44"/>
    <w:rsid w:val="0074142A"/>
    <w:rsid w:val="0074161E"/>
    <w:rsid w:val="007434EE"/>
    <w:rsid w:val="00744388"/>
    <w:rsid w:val="007540E1"/>
    <w:rsid w:val="00767042"/>
    <w:rsid w:val="00771F4C"/>
    <w:rsid w:val="00772192"/>
    <w:rsid w:val="007908BD"/>
    <w:rsid w:val="007937AE"/>
    <w:rsid w:val="007B1EF1"/>
    <w:rsid w:val="007B29D5"/>
    <w:rsid w:val="007B75FE"/>
    <w:rsid w:val="007B7BB6"/>
    <w:rsid w:val="007C0664"/>
    <w:rsid w:val="007C17F2"/>
    <w:rsid w:val="007C1A49"/>
    <w:rsid w:val="007C5804"/>
    <w:rsid w:val="007C67B5"/>
    <w:rsid w:val="007E0970"/>
    <w:rsid w:val="007E4BBC"/>
    <w:rsid w:val="007E5F97"/>
    <w:rsid w:val="007F1206"/>
    <w:rsid w:val="0080252D"/>
    <w:rsid w:val="00807024"/>
    <w:rsid w:val="00810E5C"/>
    <w:rsid w:val="008118DE"/>
    <w:rsid w:val="0081419E"/>
    <w:rsid w:val="008145DE"/>
    <w:rsid w:val="00814FB0"/>
    <w:rsid w:val="00821C4F"/>
    <w:rsid w:val="00822647"/>
    <w:rsid w:val="00822A32"/>
    <w:rsid w:val="00822D88"/>
    <w:rsid w:val="00824543"/>
    <w:rsid w:val="0082635A"/>
    <w:rsid w:val="00833A62"/>
    <w:rsid w:val="00837A3E"/>
    <w:rsid w:val="00837B5C"/>
    <w:rsid w:val="0084049C"/>
    <w:rsid w:val="0084065D"/>
    <w:rsid w:val="00841635"/>
    <w:rsid w:val="00850BC1"/>
    <w:rsid w:val="008521A3"/>
    <w:rsid w:val="008532E5"/>
    <w:rsid w:val="00857405"/>
    <w:rsid w:val="00861A73"/>
    <w:rsid w:val="00866F1E"/>
    <w:rsid w:val="008713D3"/>
    <w:rsid w:val="00871CF2"/>
    <w:rsid w:val="00877AA5"/>
    <w:rsid w:val="00885B0E"/>
    <w:rsid w:val="00887708"/>
    <w:rsid w:val="00887EC7"/>
    <w:rsid w:val="00893420"/>
    <w:rsid w:val="0089388C"/>
    <w:rsid w:val="008A09E7"/>
    <w:rsid w:val="008A31BD"/>
    <w:rsid w:val="008A350C"/>
    <w:rsid w:val="008A458E"/>
    <w:rsid w:val="008B206A"/>
    <w:rsid w:val="008B2D8E"/>
    <w:rsid w:val="008B7402"/>
    <w:rsid w:val="008B7CAF"/>
    <w:rsid w:val="008B7EBE"/>
    <w:rsid w:val="008C0F8E"/>
    <w:rsid w:val="008C10B6"/>
    <w:rsid w:val="008C15C2"/>
    <w:rsid w:val="008C1A8E"/>
    <w:rsid w:val="008C2FCD"/>
    <w:rsid w:val="008D0BDC"/>
    <w:rsid w:val="008D1C85"/>
    <w:rsid w:val="008D34B5"/>
    <w:rsid w:val="008D7441"/>
    <w:rsid w:val="008E270E"/>
    <w:rsid w:val="008E313D"/>
    <w:rsid w:val="008E4F98"/>
    <w:rsid w:val="008E68CD"/>
    <w:rsid w:val="008F3B69"/>
    <w:rsid w:val="009020F5"/>
    <w:rsid w:val="009113F8"/>
    <w:rsid w:val="00912051"/>
    <w:rsid w:val="0092186D"/>
    <w:rsid w:val="00922853"/>
    <w:rsid w:val="009240CB"/>
    <w:rsid w:val="00924A16"/>
    <w:rsid w:val="009265F3"/>
    <w:rsid w:val="00930147"/>
    <w:rsid w:val="00931451"/>
    <w:rsid w:val="00931ADE"/>
    <w:rsid w:val="00934C23"/>
    <w:rsid w:val="00936A70"/>
    <w:rsid w:val="00936C2C"/>
    <w:rsid w:val="00940778"/>
    <w:rsid w:val="009407AD"/>
    <w:rsid w:val="009561BB"/>
    <w:rsid w:val="00957D93"/>
    <w:rsid w:val="00960BAA"/>
    <w:rsid w:val="009636AD"/>
    <w:rsid w:val="00967376"/>
    <w:rsid w:val="00971546"/>
    <w:rsid w:val="00981560"/>
    <w:rsid w:val="00981587"/>
    <w:rsid w:val="00983C3A"/>
    <w:rsid w:val="009844CD"/>
    <w:rsid w:val="0098503C"/>
    <w:rsid w:val="00987087"/>
    <w:rsid w:val="009902BD"/>
    <w:rsid w:val="00991808"/>
    <w:rsid w:val="009941E6"/>
    <w:rsid w:val="009968B2"/>
    <w:rsid w:val="00996B9A"/>
    <w:rsid w:val="009A13B3"/>
    <w:rsid w:val="009B02A8"/>
    <w:rsid w:val="009B2C61"/>
    <w:rsid w:val="009B5921"/>
    <w:rsid w:val="009B5E5B"/>
    <w:rsid w:val="009B7B87"/>
    <w:rsid w:val="009D0AD7"/>
    <w:rsid w:val="009D3935"/>
    <w:rsid w:val="009E5DCC"/>
    <w:rsid w:val="009F00EE"/>
    <w:rsid w:val="009F017B"/>
    <w:rsid w:val="009F06B3"/>
    <w:rsid w:val="009F193E"/>
    <w:rsid w:val="009F40B1"/>
    <w:rsid w:val="009F43ED"/>
    <w:rsid w:val="00A01BC1"/>
    <w:rsid w:val="00A136A3"/>
    <w:rsid w:val="00A1658E"/>
    <w:rsid w:val="00A176C1"/>
    <w:rsid w:val="00A21C8F"/>
    <w:rsid w:val="00A2313A"/>
    <w:rsid w:val="00A31556"/>
    <w:rsid w:val="00A429D2"/>
    <w:rsid w:val="00A444B0"/>
    <w:rsid w:val="00A45188"/>
    <w:rsid w:val="00A45C10"/>
    <w:rsid w:val="00A54935"/>
    <w:rsid w:val="00A55A20"/>
    <w:rsid w:val="00A55F63"/>
    <w:rsid w:val="00A57692"/>
    <w:rsid w:val="00A60A9A"/>
    <w:rsid w:val="00A62100"/>
    <w:rsid w:val="00A637BB"/>
    <w:rsid w:val="00A63FC2"/>
    <w:rsid w:val="00A739BC"/>
    <w:rsid w:val="00A73F17"/>
    <w:rsid w:val="00A767B3"/>
    <w:rsid w:val="00A95211"/>
    <w:rsid w:val="00A967DE"/>
    <w:rsid w:val="00A97143"/>
    <w:rsid w:val="00A97DE9"/>
    <w:rsid w:val="00AA18F9"/>
    <w:rsid w:val="00AA31C5"/>
    <w:rsid w:val="00AA62CE"/>
    <w:rsid w:val="00AB0484"/>
    <w:rsid w:val="00AB0C00"/>
    <w:rsid w:val="00AB0DE5"/>
    <w:rsid w:val="00AB45EA"/>
    <w:rsid w:val="00AB5EF8"/>
    <w:rsid w:val="00AB7297"/>
    <w:rsid w:val="00AB7DAB"/>
    <w:rsid w:val="00AC330F"/>
    <w:rsid w:val="00AD10B8"/>
    <w:rsid w:val="00AD1391"/>
    <w:rsid w:val="00AD5250"/>
    <w:rsid w:val="00AD6B27"/>
    <w:rsid w:val="00AF402B"/>
    <w:rsid w:val="00AF5AC4"/>
    <w:rsid w:val="00B00178"/>
    <w:rsid w:val="00B01EF8"/>
    <w:rsid w:val="00B030A5"/>
    <w:rsid w:val="00B10473"/>
    <w:rsid w:val="00B15617"/>
    <w:rsid w:val="00B15ED6"/>
    <w:rsid w:val="00B16690"/>
    <w:rsid w:val="00B174E7"/>
    <w:rsid w:val="00B23880"/>
    <w:rsid w:val="00B3445D"/>
    <w:rsid w:val="00B35236"/>
    <w:rsid w:val="00B44215"/>
    <w:rsid w:val="00B44FF8"/>
    <w:rsid w:val="00B45B5E"/>
    <w:rsid w:val="00B52CBD"/>
    <w:rsid w:val="00B55060"/>
    <w:rsid w:val="00B571FC"/>
    <w:rsid w:val="00B57640"/>
    <w:rsid w:val="00B637E4"/>
    <w:rsid w:val="00B645C5"/>
    <w:rsid w:val="00B708C9"/>
    <w:rsid w:val="00B82108"/>
    <w:rsid w:val="00B82F5B"/>
    <w:rsid w:val="00B84E58"/>
    <w:rsid w:val="00BA0295"/>
    <w:rsid w:val="00BA6BD9"/>
    <w:rsid w:val="00BB5CEE"/>
    <w:rsid w:val="00BC09D4"/>
    <w:rsid w:val="00BC14C1"/>
    <w:rsid w:val="00BD13C3"/>
    <w:rsid w:val="00BD33D3"/>
    <w:rsid w:val="00BE028D"/>
    <w:rsid w:val="00BE0362"/>
    <w:rsid w:val="00BE3199"/>
    <w:rsid w:val="00BE6EC0"/>
    <w:rsid w:val="00BF48CE"/>
    <w:rsid w:val="00C0412C"/>
    <w:rsid w:val="00C12635"/>
    <w:rsid w:val="00C1343A"/>
    <w:rsid w:val="00C1399C"/>
    <w:rsid w:val="00C21114"/>
    <w:rsid w:val="00C27D3E"/>
    <w:rsid w:val="00C32374"/>
    <w:rsid w:val="00C3304D"/>
    <w:rsid w:val="00C33586"/>
    <w:rsid w:val="00C336E9"/>
    <w:rsid w:val="00C34665"/>
    <w:rsid w:val="00C41B61"/>
    <w:rsid w:val="00C44213"/>
    <w:rsid w:val="00C50885"/>
    <w:rsid w:val="00C55193"/>
    <w:rsid w:val="00C579B6"/>
    <w:rsid w:val="00C60F97"/>
    <w:rsid w:val="00C61019"/>
    <w:rsid w:val="00C6342B"/>
    <w:rsid w:val="00C66826"/>
    <w:rsid w:val="00C71D6F"/>
    <w:rsid w:val="00C7231E"/>
    <w:rsid w:val="00C8239D"/>
    <w:rsid w:val="00C85A32"/>
    <w:rsid w:val="00C90828"/>
    <w:rsid w:val="00C937F8"/>
    <w:rsid w:val="00C95C60"/>
    <w:rsid w:val="00CA286F"/>
    <w:rsid w:val="00CA5C3C"/>
    <w:rsid w:val="00CB0FD4"/>
    <w:rsid w:val="00CB1CFC"/>
    <w:rsid w:val="00CC03F2"/>
    <w:rsid w:val="00CC08D1"/>
    <w:rsid w:val="00CC5174"/>
    <w:rsid w:val="00CC61BB"/>
    <w:rsid w:val="00CD113E"/>
    <w:rsid w:val="00CD3702"/>
    <w:rsid w:val="00CD5F8D"/>
    <w:rsid w:val="00CE0489"/>
    <w:rsid w:val="00CE0566"/>
    <w:rsid w:val="00CE37A7"/>
    <w:rsid w:val="00CF2138"/>
    <w:rsid w:val="00CF4101"/>
    <w:rsid w:val="00CF6982"/>
    <w:rsid w:val="00D014F0"/>
    <w:rsid w:val="00D042E6"/>
    <w:rsid w:val="00D04879"/>
    <w:rsid w:val="00D1051D"/>
    <w:rsid w:val="00D13B3B"/>
    <w:rsid w:val="00D1495B"/>
    <w:rsid w:val="00D17222"/>
    <w:rsid w:val="00D22C61"/>
    <w:rsid w:val="00D27FD7"/>
    <w:rsid w:val="00D30FBC"/>
    <w:rsid w:val="00D35D23"/>
    <w:rsid w:val="00D40092"/>
    <w:rsid w:val="00D42F3E"/>
    <w:rsid w:val="00D46663"/>
    <w:rsid w:val="00D632B4"/>
    <w:rsid w:val="00D6411B"/>
    <w:rsid w:val="00D801E4"/>
    <w:rsid w:val="00D8467B"/>
    <w:rsid w:val="00D92294"/>
    <w:rsid w:val="00D9426D"/>
    <w:rsid w:val="00D96831"/>
    <w:rsid w:val="00D9728F"/>
    <w:rsid w:val="00DA0C6F"/>
    <w:rsid w:val="00DA5B6F"/>
    <w:rsid w:val="00DA607F"/>
    <w:rsid w:val="00DA6163"/>
    <w:rsid w:val="00DB227A"/>
    <w:rsid w:val="00DB2302"/>
    <w:rsid w:val="00DB3858"/>
    <w:rsid w:val="00DC1066"/>
    <w:rsid w:val="00DC4650"/>
    <w:rsid w:val="00DD263A"/>
    <w:rsid w:val="00DD4E2C"/>
    <w:rsid w:val="00DD7260"/>
    <w:rsid w:val="00DD79F6"/>
    <w:rsid w:val="00DE091E"/>
    <w:rsid w:val="00DF23AF"/>
    <w:rsid w:val="00DF63F4"/>
    <w:rsid w:val="00DF7DE7"/>
    <w:rsid w:val="00E02780"/>
    <w:rsid w:val="00E03EA7"/>
    <w:rsid w:val="00E0462F"/>
    <w:rsid w:val="00E05A09"/>
    <w:rsid w:val="00E13227"/>
    <w:rsid w:val="00E14579"/>
    <w:rsid w:val="00E161EF"/>
    <w:rsid w:val="00E175FE"/>
    <w:rsid w:val="00E26A4D"/>
    <w:rsid w:val="00E26F04"/>
    <w:rsid w:val="00E35332"/>
    <w:rsid w:val="00E36129"/>
    <w:rsid w:val="00E41330"/>
    <w:rsid w:val="00E41A08"/>
    <w:rsid w:val="00E43AD4"/>
    <w:rsid w:val="00E43E2F"/>
    <w:rsid w:val="00E45D74"/>
    <w:rsid w:val="00E507FD"/>
    <w:rsid w:val="00E5237E"/>
    <w:rsid w:val="00E57666"/>
    <w:rsid w:val="00E64628"/>
    <w:rsid w:val="00E66DA7"/>
    <w:rsid w:val="00E67C1B"/>
    <w:rsid w:val="00E87C88"/>
    <w:rsid w:val="00E918A1"/>
    <w:rsid w:val="00E94C26"/>
    <w:rsid w:val="00E97265"/>
    <w:rsid w:val="00E97C3C"/>
    <w:rsid w:val="00EA0D31"/>
    <w:rsid w:val="00EA1184"/>
    <w:rsid w:val="00EA5446"/>
    <w:rsid w:val="00EA6F5D"/>
    <w:rsid w:val="00EB0229"/>
    <w:rsid w:val="00EB0B4E"/>
    <w:rsid w:val="00EB5371"/>
    <w:rsid w:val="00EB5EC4"/>
    <w:rsid w:val="00EC5807"/>
    <w:rsid w:val="00ED7C17"/>
    <w:rsid w:val="00EE027F"/>
    <w:rsid w:val="00EE2514"/>
    <w:rsid w:val="00EE3C0A"/>
    <w:rsid w:val="00EE5B14"/>
    <w:rsid w:val="00EE7E77"/>
    <w:rsid w:val="00EF38E8"/>
    <w:rsid w:val="00EF50F1"/>
    <w:rsid w:val="00EF7EBF"/>
    <w:rsid w:val="00F00EEA"/>
    <w:rsid w:val="00F13293"/>
    <w:rsid w:val="00F278F8"/>
    <w:rsid w:val="00F343AA"/>
    <w:rsid w:val="00F37612"/>
    <w:rsid w:val="00F4013B"/>
    <w:rsid w:val="00F408B6"/>
    <w:rsid w:val="00F4403A"/>
    <w:rsid w:val="00F46D8E"/>
    <w:rsid w:val="00F46E89"/>
    <w:rsid w:val="00F5231F"/>
    <w:rsid w:val="00F55A18"/>
    <w:rsid w:val="00F57324"/>
    <w:rsid w:val="00F60B5D"/>
    <w:rsid w:val="00F664A5"/>
    <w:rsid w:val="00F7399F"/>
    <w:rsid w:val="00F73A92"/>
    <w:rsid w:val="00F752CF"/>
    <w:rsid w:val="00F767EB"/>
    <w:rsid w:val="00F76A8B"/>
    <w:rsid w:val="00F805D4"/>
    <w:rsid w:val="00F80652"/>
    <w:rsid w:val="00F811DF"/>
    <w:rsid w:val="00F85571"/>
    <w:rsid w:val="00F922F5"/>
    <w:rsid w:val="00F93AA9"/>
    <w:rsid w:val="00F95CB6"/>
    <w:rsid w:val="00FA2F4D"/>
    <w:rsid w:val="00FA3280"/>
    <w:rsid w:val="00FA4447"/>
    <w:rsid w:val="00FA4FD1"/>
    <w:rsid w:val="00FB1B46"/>
    <w:rsid w:val="00FB4494"/>
    <w:rsid w:val="00FC6B02"/>
    <w:rsid w:val="00FC7575"/>
    <w:rsid w:val="00FD37EA"/>
    <w:rsid w:val="00FD3F2B"/>
    <w:rsid w:val="00FD7C09"/>
    <w:rsid w:val="00FE2897"/>
    <w:rsid w:val="00FE346F"/>
    <w:rsid w:val="00FE3E27"/>
    <w:rsid w:val="00FE5E7B"/>
    <w:rsid w:val="00FE7BD1"/>
    <w:rsid w:val="00FF0E3C"/>
    <w:rsid w:val="00FF1203"/>
    <w:rsid w:val="01235CC0"/>
    <w:rsid w:val="01C748DA"/>
    <w:rsid w:val="02002577"/>
    <w:rsid w:val="02020366"/>
    <w:rsid w:val="0289499F"/>
    <w:rsid w:val="044C3498"/>
    <w:rsid w:val="044D1515"/>
    <w:rsid w:val="05FF50F0"/>
    <w:rsid w:val="06396522"/>
    <w:rsid w:val="06993DBD"/>
    <w:rsid w:val="06CD2D6D"/>
    <w:rsid w:val="07267EB8"/>
    <w:rsid w:val="07407369"/>
    <w:rsid w:val="07537F8B"/>
    <w:rsid w:val="086F2493"/>
    <w:rsid w:val="09793344"/>
    <w:rsid w:val="0A054034"/>
    <w:rsid w:val="0A4E5493"/>
    <w:rsid w:val="0A4F1BEA"/>
    <w:rsid w:val="0B063DA1"/>
    <w:rsid w:val="0B18659D"/>
    <w:rsid w:val="0C424FBC"/>
    <w:rsid w:val="0D2242C5"/>
    <w:rsid w:val="0F5853D1"/>
    <w:rsid w:val="0F661BF0"/>
    <w:rsid w:val="104B7207"/>
    <w:rsid w:val="13EC3A7F"/>
    <w:rsid w:val="1500259A"/>
    <w:rsid w:val="162D6C4F"/>
    <w:rsid w:val="17501F0B"/>
    <w:rsid w:val="17771872"/>
    <w:rsid w:val="18EC13FD"/>
    <w:rsid w:val="1A621B90"/>
    <w:rsid w:val="1A902E7F"/>
    <w:rsid w:val="1BD56505"/>
    <w:rsid w:val="1C3648EC"/>
    <w:rsid w:val="1C6F3B48"/>
    <w:rsid w:val="1CE61CDC"/>
    <w:rsid w:val="1D2A2723"/>
    <w:rsid w:val="1EED5CD4"/>
    <w:rsid w:val="1F804843"/>
    <w:rsid w:val="1FE10AC5"/>
    <w:rsid w:val="213E6489"/>
    <w:rsid w:val="237D6344"/>
    <w:rsid w:val="24BA7BA5"/>
    <w:rsid w:val="25C56306"/>
    <w:rsid w:val="264045A6"/>
    <w:rsid w:val="26A97DF8"/>
    <w:rsid w:val="27F67418"/>
    <w:rsid w:val="2835437F"/>
    <w:rsid w:val="29230ED4"/>
    <w:rsid w:val="2A7A21E8"/>
    <w:rsid w:val="2B194120"/>
    <w:rsid w:val="2B403EAB"/>
    <w:rsid w:val="2DA0096A"/>
    <w:rsid w:val="2EAA6849"/>
    <w:rsid w:val="2F3B6E2A"/>
    <w:rsid w:val="351A2E13"/>
    <w:rsid w:val="366E1C83"/>
    <w:rsid w:val="369878D6"/>
    <w:rsid w:val="37556D30"/>
    <w:rsid w:val="37740E03"/>
    <w:rsid w:val="37A33A63"/>
    <w:rsid w:val="37CA5D6E"/>
    <w:rsid w:val="38156002"/>
    <w:rsid w:val="383371CE"/>
    <w:rsid w:val="3A805D53"/>
    <w:rsid w:val="3B4364A8"/>
    <w:rsid w:val="3C97383B"/>
    <w:rsid w:val="3E624F31"/>
    <w:rsid w:val="3F2234E3"/>
    <w:rsid w:val="405B6AF6"/>
    <w:rsid w:val="41DC1786"/>
    <w:rsid w:val="44344D61"/>
    <w:rsid w:val="44D36F77"/>
    <w:rsid w:val="463F2D29"/>
    <w:rsid w:val="467853A2"/>
    <w:rsid w:val="46CA2826"/>
    <w:rsid w:val="46D140D4"/>
    <w:rsid w:val="46F66861"/>
    <w:rsid w:val="4701499A"/>
    <w:rsid w:val="47762779"/>
    <w:rsid w:val="4ADB27C6"/>
    <w:rsid w:val="4B0412F1"/>
    <w:rsid w:val="4BBE11D6"/>
    <w:rsid w:val="4D315130"/>
    <w:rsid w:val="4D4966E6"/>
    <w:rsid w:val="51171800"/>
    <w:rsid w:val="517D37E4"/>
    <w:rsid w:val="5219787A"/>
    <w:rsid w:val="5369386C"/>
    <w:rsid w:val="53F05436"/>
    <w:rsid w:val="547F2FAF"/>
    <w:rsid w:val="54AC4C84"/>
    <w:rsid w:val="55C90C9A"/>
    <w:rsid w:val="56517CE8"/>
    <w:rsid w:val="57C831D0"/>
    <w:rsid w:val="57FE7D5C"/>
    <w:rsid w:val="58021B0F"/>
    <w:rsid w:val="5A13769E"/>
    <w:rsid w:val="5A7E7FA8"/>
    <w:rsid w:val="5A952859"/>
    <w:rsid w:val="5AC83C31"/>
    <w:rsid w:val="5B251A95"/>
    <w:rsid w:val="5C992EAF"/>
    <w:rsid w:val="5D4F551B"/>
    <w:rsid w:val="5D7B0658"/>
    <w:rsid w:val="5DB16D6F"/>
    <w:rsid w:val="5FF978C1"/>
    <w:rsid w:val="61C5405B"/>
    <w:rsid w:val="64503A6F"/>
    <w:rsid w:val="649D4E24"/>
    <w:rsid w:val="64D3552D"/>
    <w:rsid w:val="65B62F73"/>
    <w:rsid w:val="6618623A"/>
    <w:rsid w:val="66C43252"/>
    <w:rsid w:val="67276921"/>
    <w:rsid w:val="67431387"/>
    <w:rsid w:val="68D13C3E"/>
    <w:rsid w:val="69711D45"/>
    <w:rsid w:val="6A43001B"/>
    <w:rsid w:val="6A635C14"/>
    <w:rsid w:val="6ADD1C0F"/>
    <w:rsid w:val="6DCA4C60"/>
    <w:rsid w:val="6DF650D5"/>
    <w:rsid w:val="6E0C1952"/>
    <w:rsid w:val="71D152AC"/>
    <w:rsid w:val="71FB3C09"/>
    <w:rsid w:val="72624EE7"/>
    <w:rsid w:val="731E72AB"/>
    <w:rsid w:val="74CC5F92"/>
    <w:rsid w:val="74D515F0"/>
    <w:rsid w:val="75BC1EDC"/>
    <w:rsid w:val="76734FC6"/>
    <w:rsid w:val="76A47511"/>
    <w:rsid w:val="76CF46C0"/>
    <w:rsid w:val="78446A71"/>
    <w:rsid w:val="79AD1AD1"/>
    <w:rsid w:val="7A04701D"/>
    <w:rsid w:val="7A2E1B80"/>
    <w:rsid w:val="7A6E45F6"/>
    <w:rsid w:val="7DFA0BBE"/>
    <w:rsid w:val="7F3D5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link w:val="11"/>
    <w:semiHidden/>
    <w:unhideWhenUsed/>
    <w:qFormat/>
    <w:uiPriority w:val="1"/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 Char Char"/>
    <w:basedOn w:val="1"/>
    <w:link w:val="10"/>
    <w:qFormat/>
    <w:uiPriority w:val="0"/>
    <w:pPr>
      <w:widowControl/>
      <w:spacing w:after="160" w:line="240" w:lineRule="exact"/>
      <w:ind w:firstLine="419"/>
      <w:jc w:val="left"/>
      <w:textAlignment w:val="baseline"/>
    </w:pPr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character" w:styleId="12">
    <w:name w:val="Strong"/>
    <w:basedOn w:val="10"/>
    <w:qFormat/>
    <w:uiPriority w:val="99"/>
    <w:rPr>
      <w:rFonts w:cs="Times New Roman"/>
      <w:b/>
      <w:bCs/>
    </w:rPr>
  </w:style>
  <w:style w:type="character" w:styleId="13">
    <w:name w:val="page number"/>
    <w:basedOn w:val="10"/>
    <w:qFormat/>
    <w:uiPriority w:val="0"/>
  </w:style>
  <w:style w:type="character" w:styleId="14">
    <w:name w:val="Emphasis"/>
    <w:basedOn w:val="10"/>
    <w:qFormat/>
    <w:locked/>
    <w:uiPriority w:val="20"/>
    <w:rPr>
      <w:rFonts w:cs="Times New Roman"/>
      <w:i/>
      <w:iCs/>
    </w:rPr>
  </w:style>
  <w:style w:type="character" w:styleId="15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6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日期 字符"/>
    <w:basedOn w:val="10"/>
    <w:link w:val="4"/>
    <w:semiHidden/>
    <w:qFormat/>
    <w:uiPriority w:val="99"/>
    <w:rPr>
      <w:kern w:val="2"/>
      <w:sz w:val="21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0">
    <w:name w:val="NormalCharacter"/>
    <w:semiHidden/>
    <w:qFormat/>
    <w:uiPriority w:val="0"/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1">
    <w:name w:val="No Spacing"/>
    <w:qFormat/>
    <w:uiPriority w:val="0"/>
    <w:pPr>
      <w:adjustRightInd w:val="0"/>
      <w:snapToGrid w:val="0"/>
    </w:pPr>
    <w:rPr>
      <w:rFonts w:ascii="Tahoma" w:hAnsi="Tahoma" w:eastAsia="宋体" w:cs="Calibr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</Words>
  <Characters>7</Characters>
  <Lines>1</Lines>
  <Paragraphs>1</Paragraphs>
  <TotalTime>19</TotalTime>
  <ScaleCrop>false</ScaleCrop>
  <LinksUpToDate>false</LinksUpToDate>
  <CharactersWithSpaces>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2019-10-15T07:08:00Z</dcterms:created>
  <dc:creator>王仁博</dc:creator>
  <cp:lastModifiedBy>瓯海编办-朱龙</cp:lastModifiedBy>
  <cp:lastPrinted>2020-08-12T08:39:00Z</cp:lastPrinted>
  <dcterms:modified xsi:type="dcterms:W3CDTF">2020-08-24T07:26:38Z</dcterms:modified>
  <dc:title>关于市委第一巡察组巡察反馈意见的整改方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